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A8DE0" w14:textId="1D4EA91E" w:rsidR="00B82477" w:rsidRDefault="00B82477" w:rsidP="00421153">
      <w:pPr>
        <w:pStyle w:val="Heading1"/>
      </w:pPr>
      <w:r>
        <w:rPr>
          <w:rFonts w:ascii="Arial" w:hAnsi="Arial" w:cs="Arial"/>
          <w:b w:val="0"/>
          <w:noProof/>
          <w:lang w:eastAsia="en-GB"/>
        </w:rPr>
        <w:drawing>
          <wp:anchor distT="0" distB="0" distL="114300" distR="114300" simplePos="0" relativeHeight="251659264" behindDoc="0" locked="0" layoutInCell="1" allowOverlap="1" wp14:anchorId="2E34BE05" wp14:editId="208DDF19">
            <wp:simplePos x="0" y="0"/>
            <wp:positionH relativeFrom="column">
              <wp:posOffset>1762125</wp:posOffset>
            </wp:positionH>
            <wp:positionV relativeFrom="paragraph">
              <wp:posOffset>-386080</wp:posOffset>
            </wp:positionV>
            <wp:extent cx="2562225" cy="1171575"/>
            <wp:effectExtent l="0" t="0" r="0" b="0"/>
            <wp:wrapNone/>
            <wp:docPr id="6" name="Picture 5" descr="M:\Academic Secretary\China\colour_logo_0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ademic Secretary\China\colour_logo_0848.png"/>
                    <pic:cNvPicPr>
                      <a:picLocks noChangeAspect="1" noChangeArrowheads="1"/>
                    </pic:cNvPicPr>
                  </pic:nvPicPr>
                  <pic:blipFill>
                    <a:blip r:embed="rId7" cstate="print"/>
                    <a:srcRect/>
                    <a:stretch>
                      <a:fillRect/>
                    </a:stretch>
                  </pic:blipFill>
                  <pic:spPr bwMode="auto">
                    <a:xfrm>
                      <a:off x="0" y="0"/>
                      <a:ext cx="2562225" cy="1171575"/>
                    </a:xfrm>
                    <a:prstGeom prst="rect">
                      <a:avLst/>
                    </a:prstGeom>
                    <a:noFill/>
                    <a:ln w="9525">
                      <a:noFill/>
                      <a:miter lim="800000"/>
                      <a:headEnd/>
                      <a:tailEnd/>
                    </a:ln>
                  </pic:spPr>
                </pic:pic>
              </a:graphicData>
            </a:graphic>
          </wp:anchor>
        </w:drawing>
      </w:r>
    </w:p>
    <w:p w14:paraId="41234029" w14:textId="4232435A" w:rsidR="00B82477" w:rsidRDefault="00B82477" w:rsidP="00B82477">
      <w:pPr>
        <w:pStyle w:val="Heading1"/>
        <w:jc w:val="center"/>
      </w:pPr>
    </w:p>
    <w:p w14:paraId="2AB58AE5" w14:textId="77777777" w:rsidR="00B82477" w:rsidRDefault="00B82477" w:rsidP="00421153">
      <w:pPr>
        <w:pStyle w:val="Heading1"/>
      </w:pPr>
    </w:p>
    <w:p w14:paraId="6605CAA8" w14:textId="61837DFE" w:rsidR="00946E76" w:rsidRPr="00946E76" w:rsidRDefault="00F24F99" w:rsidP="00946E76">
      <w:pPr>
        <w:pStyle w:val="Heading1"/>
      </w:pPr>
      <w:r>
        <w:t xml:space="preserve">Extenuating Circumstances Application </w:t>
      </w:r>
      <w:r w:rsidR="00421153">
        <w:t>Form</w:t>
      </w:r>
      <w:r w:rsidR="00946E76">
        <w:t xml:space="preserve"> </w:t>
      </w:r>
      <w:r w:rsidR="00946E76" w:rsidRPr="00946E76">
        <w:t>(form for online students studying with Kaplan only)</w:t>
      </w:r>
    </w:p>
    <w:p w14:paraId="7C546133" w14:textId="77777777" w:rsidR="00C324E8" w:rsidRPr="00C324E8" w:rsidRDefault="00C324E8" w:rsidP="00C324E8">
      <w:pPr>
        <w:rPr>
          <w:lang w:val="en-US"/>
        </w:rPr>
      </w:pPr>
    </w:p>
    <w:p w14:paraId="10981065" w14:textId="41F6A94D" w:rsidR="00F24F99" w:rsidRDefault="00F24F99" w:rsidP="00F24F99">
      <w:pPr>
        <w:pStyle w:val="ListParagraph"/>
        <w:numPr>
          <w:ilvl w:val="0"/>
          <w:numId w:val="2"/>
        </w:numPr>
        <w:ind w:left="357" w:hanging="357"/>
      </w:pPr>
      <w:r>
        <w:t xml:space="preserve">For full details of the University of Liverpool’s Extenuating Circumstances Policy please refer to: </w:t>
      </w:r>
    </w:p>
    <w:p w14:paraId="18D50BC0" w14:textId="6E8F7540" w:rsidR="00F24F99" w:rsidRPr="00F24F99" w:rsidRDefault="00921F8B" w:rsidP="00F24F99">
      <w:pPr>
        <w:pStyle w:val="ListParagraph"/>
        <w:numPr>
          <w:ilvl w:val="0"/>
          <w:numId w:val="3"/>
        </w:numPr>
      </w:pPr>
      <w:hyperlink r:id="rId8" w:history="1">
        <w:r w:rsidR="00F24F99" w:rsidRPr="00F24F99">
          <w:rPr>
            <w:rStyle w:val="Hyperlink"/>
          </w:rPr>
          <w:t>Appendix M</w:t>
        </w:r>
      </w:hyperlink>
      <w:r w:rsidR="00F24F99">
        <w:t xml:space="preserve"> to the Code of Practice on Assessment: </w:t>
      </w:r>
      <w:r w:rsidR="00F24F99" w:rsidRPr="00F24F99">
        <w:rPr>
          <w:i/>
          <w:iCs/>
        </w:rPr>
        <w:t>Policy on Extenuating Circumstances</w:t>
      </w:r>
    </w:p>
    <w:p w14:paraId="27BC2E2B" w14:textId="586123F3" w:rsidR="00F24F99" w:rsidRDefault="00921F8B" w:rsidP="00F24F99">
      <w:pPr>
        <w:pStyle w:val="ListParagraph"/>
        <w:numPr>
          <w:ilvl w:val="0"/>
          <w:numId w:val="3"/>
        </w:numPr>
      </w:pPr>
      <w:hyperlink r:id="rId9" w:tooltip="CoPA appendix M annex 1: Guidelines to the Policy on Extenuating Circumstances in Relation to Performance in Assessments and Examinations" w:history="1">
        <w:r w:rsidR="00F24F99">
          <w:rPr>
            <w:rStyle w:val="Hyperlink"/>
          </w:rPr>
          <w:t>Annex 1</w:t>
        </w:r>
        <w:r w:rsidR="00F24F99">
          <w:rPr>
            <w:rStyle w:val="Hyperlink"/>
          </w:rPr>
          <w:t xml:space="preserve"> </w:t>
        </w:r>
        <w:r w:rsidR="00F24F99">
          <w:rPr>
            <w:rStyle w:val="Hyperlink"/>
          </w:rPr>
          <w:t>to Appendix M</w:t>
        </w:r>
      </w:hyperlink>
      <w:r w:rsidR="00F24F99">
        <w:t xml:space="preserve">: Policy on Extenuating Circumstances: </w:t>
      </w:r>
      <w:r w:rsidR="00F24F99" w:rsidRPr="00F24F99">
        <w:rPr>
          <w:i/>
          <w:iCs/>
        </w:rPr>
        <w:t>Guidelines for Staff and Students</w:t>
      </w:r>
    </w:p>
    <w:p w14:paraId="4AF862FB" w14:textId="77777777" w:rsidR="00F24F99" w:rsidRDefault="00F24F99" w:rsidP="00F24F99"/>
    <w:p w14:paraId="3FB90AA4" w14:textId="2FE1E819" w:rsidR="00F24F99" w:rsidRPr="00B1040A" w:rsidRDefault="00F24F99" w:rsidP="00B82477">
      <w:pPr>
        <w:pStyle w:val="BodyText"/>
        <w:ind w:left="357" w:hanging="357"/>
        <w:jc w:val="left"/>
        <w:rPr>
          <w:rFonts w:asciiTheme="minorHAnsi" w:eastAsiaTheme="minorHAnsi" w:hAnsiTheme="minorHAnsi" w:cstheme="minorBidi"/>
          <w:sz w:val="22"/>
          <w:szCs w:val="22"/>
        </w:rPr>
      </w:pPr>
      <w:r w:rsidRPr="00B1040A">
        <w:rPr>
          <w:rFonts w:asciiTheme="minorHAnsi" w:eastAsiaTheme="minorHAnsi" w:hAnsiTheme="minorHAnsi" w:cstheme="minorBidi"/>
          <w:sz w:val="22"/>
          <w:szCs w:val="22"/>
        </w:rPr>
        <w:t>2.</w:t>
      </w:r>
      <w:r w:rsidRPr="00B1040A">
        <w:rPr>
          <w:rFonts w:asciiTheme="minorHAnsi" w:eastAsiaTheme="minorHAnsi" w:hAnsiTheme="minorHAnsi" w:cstheme="minorBidi"/>
          <w:sz w:val="22"/>
          <w:szCs w:val="22"/>
        </w:rPr>
        <w:tab/>
        <w:t xml:space="preserve">The completed application form and supporting documentation must be submitted </w:t>
      </w:r>
      <w:r w:rsidR="009A475B" w:rsidRPr="00B1040A">
        <w:rPr>
          <w:rFonts w:asciiTheme="minorHAnsi" w:eastAsiaTheme="minorHAnsi" w:hAnsiTheme="minorHAnsi" w:cstheme="minorBidi"/>
          <w:sz w:val="22"/>
          <w:szCs w:val="22"/>
        </w:rPr>
        <w:t xml:space="preserve">via the Kaplan VLE </w:t>
      </w:r>
      <w:r w:rsidRPr="00B1040A">
        <w:rPr>
          <w:rFonts w:asciiTheme="minorHAnsi" w:eastAsiaTheme="minorHAnsi" w:hAnsiTheme="minorHAnsi" w:cstheme="minorBidi"/>
          <w:sz w:val="22"/>
          <w:szCs w:val="22"/>
        </w:rPr>
        <w:t>as soon as possible, and normally within five days of the start of the period of extenuating circumstances under consideration.</w:t>
      </w:r>
    </w:p>
    <w:p w14:paraId="58F33EE6" w14:textId="77777777" w:rsidR="00F24F99" w:rsidRDefault="00F24F99" w:rsidP="00F24F99"/>
    <w:p w14:paraId="38DA188F" w14:textId="77777777" w:rsidR="00F24F99" w:rsidRDefault="00F24F99" w:rsidP="00F24F99">
      <w:pPr>
        <w:ind w:left="357" w:hanging="357"/>
      </w:pPr>
      <w:r>
        <w:t>3.</w:t>
      </w:r>
      <w:r>
        <w:tab/>
        <w:t>If you are unable to provide supporting documentation the University’s Extenuating Circumstances Committee may decline to make a recommendation to the Board of Examiners.</w:t>
      </w:r>
    </w:p>
    <w:p w14:paraId="33108174" w14:textId="77777777" w:rsidR="00F24F99" w:rsidRDefault="00F24F99" w:rsidP="00F24F99"/>
    <w:p w14:paraId="21ECFDC4" w14:textId="3D03BA2D" w:rsidR="00F24F99" w:rsidRDefault="00F24F99" w:rsidP="00F24F99">
      <w:pPr>
        <w:ind w:left="357" w:hanging="357"/>
      </w:pPr>
      <w:r>
        <w:t>4.</w:t>
      </w:r>
      <w:r>
        <w:tab/>
        <w:t>All sections of this form must be completed.</w:t>
      </w:r>
    </w:p>
    <w:p w14:paraId="31021997" w14:textId="77777777" w:rsidR="00F24F99" w:rsidRDefault="00F24F99" w:rsidP="00421153"/>
    <w:p w14:paraId="546694F8" w14:textId="77777777" w:rsidR="00421153" w:rsidRDefault="00421153" w:rsidP="00421153"/>
    <w:p w14:paraId="2CE8007E" w14:textId="6382C439" w:rsidR="00421153" w:rsidRDefault="00421153" w:rsidP="00421153">
      <w:pPr>
        <w:pStyle w:val="Heading2"/>
      </w:pPr>
      <w:bookmarkStart w:id="0" w:name="_Hlk65166793"/>
      <w:r>
        <w:t xml:space="preserve">Your </w:t>
      </w:r>
      <w:r w:rsidR="003135ED">
        <w:t>Details</w:t>
      </w:r>
    </w:p>
    <w:tbl>
      <w:tblPr>
        <w:tblStyle w:val="TableGrid"/>
        <w:tblW w:w="10201" w:type="dxa"/>
        <w:tblLook w:val="04A0" w:firstRow="1" w:lastRow="0" w:firstColumn="1" w:lastColumn="0" w:noHBand="0" w:noVBand="1"/>
      </w:tblPr>
      <w:tblGrid>
        <w:gridCol w:w="2689"/>
        <w:gridCol w:w="7512"/>
      </w:tblGrid>
      <w:tr w:rsidR="00421153" w:rsidRPr="00FF59D4" w14:paraId="22563A69" w14:textId="77777777" w:rsidTr="00F24F99">
        <w:trPr>
          <w:trHeight w:val="567"/>
        </w:trPr>
        <w:tc>
          <w:tcPr>
            <w:tcW w:w="2689" w:type="dxa"/>
            <w:shd w:val="clear" w:color="auto" w:fill="D9D9D9" w:themeFill="background1" w:themeFillShade="D9"/>
          </w:tcPr>
          <w:bookmarkEnd w:id="0"/>
          <w:p w14:paraId="088598E3" w14:textId="77777777" w:rsidR="00421153" w:rsidRPr="004A0CC8" w:rsidRDefault="00421153" w:rsidP="00587424">
            <w:pPr>
              <w:rPr>
                <w:b/>
                <w:bCs/>
              </w:rPr>
            </w:pPr>
            <w:r w:rsidRPr="004A0CC8">
              <w:rPr>
                <w:b/>
                <w:bCs/>
              </w:rPr>
              <w:t>Full Name</w:t>
            </w:r>
          </w:p>
        </w:tc>
        <w:tc>
          <w:tcPr>
            <w:tcW w:w="7512" w:type="dxa"/>
          </w:tcPr>
          <w:p w14:paraId="0846E1EF" w14:textId="77777777" w:rsidR="00421153" w:rsidRPr="00FF59D4" w:rsidRDefault="00421153" w:rsidP="00587424"/>
        </w:tc>
      </w:tr>
      <w:tr w:rsidR="00421153" w:rsidRPr="00FF59D4" w14:paraId="23EAD774" w14:textId="77777777" w:rsidTr="00F24F99">
        <w:trPr>
          <w:trHeight w:val="567"/>
        </w:trPr>
        <w:tc>
          <w:tcPr>
            <w:tcW w:w="2689" w:type="dxa"/>
            <w:shd w:val="clear" w:color="auto" w:fill="D9D9D9" w:themeFill="background1" w:themeFillShade="D9"/>
          </w:tcPr>
          <w:p w14:paraId="610B848A" w14:textId="77777777" w:rsidR="00421153" w:rsidRPr="004A0CC8" w:rsidRDefault="00421153" w:rsidP="00587424">
            <w:pPr>
              <w:rPr>
                <w:b/>
                <w:bCs/>
              </w:rPr>
            </w:pPr>
            <w:r w:rsidRPr="004A0CC8">
              <w:rPr>
                <w:b/>
                <w:bCs/>
              </w:rPr>
              <w:t>Student ID Number</w:t>
            </w:r>
          </w:p>
        </w:tc>
        <w:tc>
          <w:tcPr>
            <w:tcW w:w="7512" w:type="dxa"/>
          </w:tcPr>
          <w:p w14:paraId="11E89D65" w14:textId="77777777" w:rsidR="00421153" w:rsidRPr="00FF59D4" w:rsidRDefault="00421153" w:rsidP="00587424"/>
        </w:tc>
      </w:tr>
      <w:tr w:rsidR="003207EE" w:rsidRPr="00FF59D4" w14:paraId="48F88FB4" w14:textId="77777777" w:rsidTr="00F24F99">
        <w:trPr>
          <w:trHeight w:val="567"/>
        </w:trPr>
        <w:tc>
          <w:tcPr>
            <w:tcW w:w="2689" w:type="dxa"/>
            <w:shd w:val="clear" w:color="auto" w:fill="D9D9D9" w:themeFill="background1" w:themeFillShade="D9"/>
          </w:tcPr>
          <w:p w14:paraId="0C442DDB" w14:textId="77777777" w:rsidR="003207EE" w:rsidRPr="004A0CC8" w:rsidRDefault="003207EE" w:rsidP="003207EE">
            <w:pPr>
              <w:rPr>
                <w:b/>
                <w:bCs/>
              </w:rPr>
            </w:pPr>
            <w:r w:rsidRPr="004A0CC8">
              <w:rPr>
                <w:b/>
                <w:bCs/>
              </w:rPr>
              <w:t>E-mail Address*</w:t>
            </w:r>
          </w:p>
        </w:tc>
        <w:tc>
          <w:tcPr>
            <w:tcW w:w="7512" w:type="dxa"/>
          </w:tcPr>
          <w:p w14:paraId="2E9FF14B" w14:textId="77777777" w:rsidR="003207EE" w:rsidRPr="00FF59D4" w:rsidRDefault="003207EE" w:rsidP="003207EE"/>
        </w:tc>
      </w:tr>
      <w:tr w:rsidR="00F24F99" w:rsidRPr="00FF59D4" w14:paraId="2217AA52" w14:textId="77777777" w:rsidTr="00F24F99">
        <w:trPr>
          <w:trHeight w:val="567"/>
        </w:trPr>
        <w:tc>
          <w:tcPr>
            <w:tcW w:w="2689" w:type="dxa"/>
            <w:shd w:val="clear" w:color="auto" w:fill="D9D9D9" w:themeFill="background1" w:themeFillShade="D9"/>
          </w:tcPr>
          <w:p w14:paraId="194723C1" w14:textId="38D1E727" w:rsidR="00F24F99" w:rsidRPr="004A0CC8" w:rsidRDefault="00F24F99" w:rsidP="00F24F99">
            <w:pPr>
              <w:rPr>
                <w:b/>
                <w:bCs/>
              </w:rPr>
            </w:pPr>
            <w:r>
              <w:rPr>
                <w:b/>
                <w:bCs/>
              </w:rPr>
              <w:t>Programme of Study</w:t>
            </w:r>
          </w:p>
        </w:tc>
        <w:tc>
          <w:tcPr>
            <w:tcW w:w="7512" w:type="dxa"/>
          </w:tcPr>
          <w:p w14:paraId="59335A2F" w14:textId="77777777" w:rsidR="00F24F99" w:rsidRPr="00FF59D4" w:rsidRDefault="00F24F99" w:rsidP="00F24F99"/>
        </w:tc>
      </w:tr>
      <w:tr w:rsidR="00F24F99" w:rsidRPr="00FF59D4" w14:paraId="3C32975F" w14:textId="77777777" w:rsidTr="00F24F99">
        <w:trPr>
          <w:trHeight w:val="567"/>
        </w:trPr>
        <w:tc>
          <w:tcPr>
            <w:tcW w:w="2689" w:type="dxa"/>
            <w:shd w:val="clear" w:color="auto" w:fill="D9D9D9" w:themeFill="background1" w:themeFillShade="D9"/>
          </w:tcPr>
          <w:p w14:paraId="5E060A06" w14:textId="4FDF9BF3" w:rsidR="00F24F99" w:rsidRDefault="00F24F99" w:rsidP="00F24F99">
            <w:pPr>
              <w:rPr>
                <w:b/>
                <w:bCs/>
              </w:rPr>
            </w:pPr>
            <w:r>
              <w:rPr>
                <w:b/>
                <w:bCs/>
              </w:rPr>
              <w:t>Date Studies Commenced</w:t>
            </w:r>
          </w:p>
        </w:tc>
        <w:tc>
          <w:tcPr>
            <w:tcW w:w="7512" w:type="dxa"/>
          </w:tcPr>
          <w:p w14:paraId="28BB8037" w14:textId="77777777" w:rsidR="00F24F99" w:rsidRPr="00FF59D4" w:rsidRDefault="00F24F99" w:rsidP="00F24F99"/>
        </w:tc>
      </w:tr>
    </w:tbl>
    <w:p w14:paraId="37CB671E" w14:textId="77777777" w:rsidR="00421153" w:rsidRDefault="00421153" w:rsidP="00421153">
      <w:r>
        <w:t xml:space="preserve">* </w:t>
      </w:r>
      <w:r w:rsidRPr="008417EA">
        <w:rPr>
          <w:i/>
          <w:iCs/>
        </w:rPr>
        <w:t>Please either provide your University of Liverpool email address (...@liverpool.ac.uk) or an alternative personal email address</w:t>
      </w:r>
    </w:p>
    <w:p w14:paraId="2A4BF148" w14:textId="1A856A29" w:rsidR="00421153" w:rsidRDefault="00421153" w:rsidP="00421153"/>
    <w:p w14:paraId="0B4678F2" w14:textId="5BCBCD1F" w:rsidR="00F24F99" w:rsidRDefault="00F24F99" w:rsidP="00421153"/>
    <w:p w14:paraId="34890E95" w14:textId="05A22D09" w:rsidR="00F24F99" w:rsidRDefault="00F24F99" w:rsidP="00F24F99">
      <w:pPr>
        <w:pStyle w:val="Heading2"/>
      </w:pPr>
      <w:r>
        <w:t xml:space="preserve">Assessments </w:t>
      </w:r>
      <w:r w:rsidRPr="00F24F99">
        <w:t>affected by extenuating circumstances</w:t>
      </w:r>
    </w:p>
    <w:p w14:paraId="39A65E8E" w14:textId="4F42A324" w:rsidR="00F24F99" w:rsidRPr="00F24F99" w:rsidRDefault="00F24F99" w:rsidP="00F24F99">
      <w:pPr>
        <w:rPr>
          <w:lang w:val="en-US"/>
        </w:rPr>
      </w:pPr>
      <w:r w:rsidRPr="00F24F99">
        <w:rPr>
          <w:lang w:val="en-US"/>
        </w:rPr>
        <w:t xml:space="preserve">Please list each assessment separately and indicate if </w:t>
      </w:r>
      <w:r>
        <w:rPr>
          <w:lang w:val="en-US"/>
        </w:rPr>
        <w:t>this was</w:t>
      </w:r>
      <w:r w:rsidRPr="00F24F99">
        <w:rPr>
          <w:lang w:val="en-US"/>
        </w:rPr>
        <w:t xml:space="preserve"> missed or affected</w:t>
      </w:r>
      <w:r>
        <w:rPr>
          <w:lang w:val="en-US"/>
        </w:rPr>
        <w:t>, adding further rows if required:</w:t>
      </w:r>
    </w:p>
    <w:p w14:paraId="63B0C1EB" w14:textId="77777777" w:rsidR="00F24F99" w:rsidRDefault="00F24F99" w:rsidP="00F24F99"/>
    <w:tbl>
      <w:tblPr>
        <w:tblStyle w:val="TableGrid"/>
        <w:tblW w:w="0" w:type="auto"/>
        <w:tblLook w:val="04A0" w:firstRow="1" w:lastRow="0" w:firstColumn="1" w:lastColumn="0" w:noHBand="0" w:noVBand="1"/>
      </w:tblPr>
      <w:tblGrid>
        <w:gridCol w:w="1441"/>
        <w:gridCol w:w="2762"/>
        <w:gridCol w:w="3174"/>
        <w:gridCol w:w="2158"/>
      </w:tblGrid>
      <w:tr w:rsidR="00F24F99" w:rsidRPr="00F24F99" w14:paraId="00695CF9" w14:textId="77777777" w:rsidTr="00F24F99">
        <w:trPr>
          <w:trHeight w:val="567"/>
        </w:trPr>
        <w:tc>
          <w:tcPr>
            <w:tcW w:w="0" w:type="auto"/>
            <w:shd w:val="clear" w:color="auto" w:fill="D9D9D9" w:themeFill="background1" w:themeFillShade="D9"/>
          </w:tcPr>
          <w:p w14:paraId="5C51725A" w14:textId="77777777" w:rsidR="00F24F99" w:rsidRPr="00F24F99" w:rsidRDefault="00F24F99" w:rsidP="001433B5">
            <w:pPr>
              <w:rPr>
                <w:b/>
                <w:bCs/>
              </w:rPr>
            </w:pPr>
            <w:r w:rsidRPr="00F24F99">
              <w:rPr>
                <w:b/>
                <w:bCs/>
              </w:rPr>
              <w:t>Module Code</w:t>
            </w:r>
          </w:p>
        </w:tc>
        <w:tc>
          <w:tcPr>
            <w:tcW w:w="0" w:type="auto"/>
            <w:shd w:val="clear" w:color="auto" w:fill="D9D9D9" w:themeFill="background1" w:themeFillShade="D9"/>
          </w:tcPr>
          <w:p w14:paraId="3B9CC302" w14:textId="0C7639D9" w:rsidR="00F24F99" w:rsidRPr="00F24F99" w:rsidRDefault="00F24F99" w:rsidP="001433B5">
            <w:pPr>
              <w:rPr>
                <w:b/>
                <w:bCs/>
              </w:rPr>
            </w:pPr>
            <w:r w:rsidRPr="00F24F99">
              <w:rPr>
                <w:b/>
                <w:bCs/>
              </w:rPr>
              <w:t>Type</w:t>
            </w:r>
            <w:r>
              <w:rPr>
                <w:b/>
                <w:bCs/>
              </w:rPr>
              <w:t xml:space="preserve"> </w:t>
            </w:r>
            <w:r w:rsidRPr="00F24F99">
              <w:rPr>
                <w:b/>
                <w:bCs/>
              </w:rPr>
              <w:t>/</w:t>
            </w:r>
            <w:r>
              <w:rPr>
                <w:b/>
                <w:bCs/>
              </w:rPr>
              <w:t xml:space="preserve"> </w:t>
            </w:r>
            <w:r w:rsidRPr="00F24F99">
              <w:rPr>
                <w:b/>
                <w:bCs/>
              </w:rPr>
              <w:t>Name of Assessment</w:t>
            </w:r>
          </w:p>
        </w:tc>
        <w:tc>
          <w:tcPr>
            <w:tcW w:w="0" w:type="auto"/>
            <w:shd w:val="clear" w:color="auto" w:fill="D9D9D9" w:themeFill="background1" w:themeFillShade="D9"/>
          </w:tcPr>
          <w:p w14:paraId="07F1F52D" w14:textId="5AA4A30E" w:rsidR="00F24F99" w:rsidRPr="00F24F99" w:rsidRDefault="00F24F99" w:rsidP="001433B5">
            <w:pPr>
              <w:rPr>
                <w:b/>
                <w:bCs/>
              </w:rPr>
            </w:pPr>
            <w:r>
              <w:rPr>
                <w:b/>
                <w:bCs/>
              </w:rPr>
              <w:t xml:space="preserve">Assessment </w:t>
            </w:r>
            <w:r w:rsidRPr="00F24F99">
              <w:rPr>
                <w:b/>
                <w:bCs/>
              </w:rPr>
              <w:t>Missed or Affected</w:t>
            </w:r>
            <w:r>
              <w:rPr>
                <w:b/>
                <w:bCs/>
              </w:rPr>
              <w:t>?</w:t>
            </w:r>
          </w:p>
        </w:tc>
        <w:tc>
          <w:tcPr>
            <w:tcW w:w="0" w:type="auto"/>
            <w:shd w:val="clear" w:color="auto" w:fill="D9D9D9" w:themeFill="background1" w:themeFillShade="D9"/>
          </w:tcPr>
          <w:p w14:paraId="685783D4" w14:textId="77777777" w:rsidR="00F24F99" w:rsidRPr="00F24F99" w:rsidRDefault="00F24F99" w:rsidP="001433B5">
            <w:pPr>
              <w:rPr>
                <w:b/>
                <w:bCs/>
              </w:rPr>
            </w:pPr>
            <w:r w:rsidRPr="00F24F99">
              <w:rPr>
                <w:b/>
                <w:bCs/>
              </w:rPr>
              <w:t>Assessment Deadline</w:t>
            </w:r>
          </w:p>
        </w:tc>
      </w:tr>
      <w:tr w:rsidR="00F24F99" w:rsidRPr="00F24F99" w14:paraId="447D7613" w14:textId="77777777" w:rsidTr="00F24F99">
        <w:trPr>
          <w:trHeight w:val="567"/>
        </w:trPr>
        <w:tc>
          <w:tcPr>
            <w:tcW w:w="0" w:type="auto"/>
          </w:tcPr>
          <w:p w14:paraId="71499EA8" w14:textId="77777777" w:rsidR="00F24F99" w:rsidRPr="00F24F99" w:rsidRDefault="00F24F99" w:rsidP="001433B5"/>
        </w:tc>
        <w:tc>
          <w:tcPr>
            <w:tcW w:w="0" w:type="auto"/>
          </w:tcPr>
          <w:p w14:paraId="30588B38" w14:textId="77777777" w:rsidR="00F24F99" w:rsidRPr="00F24F99" w:rsidRDefault="00F24F99" w:rsidP="001433B5"/>
        </w:tc>
        <w:tc>
          <w:tcPr>
            <w:tcW w:w="0" w:type="auto"/>
          </w:tcPr>
          <w:p w14:paraId="4FE1A44E" w14:textId="77777777" w:rsidR="00F24F99" w:rsidRPr="00F24F99" w:rsidRDefault="00F24F99" w:rsidP="001433B5"/>
        </w:tc>
        <w:tc>
          <w:tcPr>
            <w:tcW w:w="0" w:type="auto"/>
          </w:tcPr>
          <w:p w14:paraId="1E6930AF" w14:textId="77777777" w:rsidR="00F24F99" w:rsidRPr="00F24F99" w:rsidRDefault="00F24F99" w:rsidP="001433B5"/>
        </w:tc>
      </w:tr>
      <w:tr w:rsidR="00F24F99" w:rsidRPr="00F24F99" w14:paraId="7620B8A1" w14:textId="77777777" w:rsidTr="00F24F99">
        <w:trPr>
          <w:trHeight w:val="567"/>
        </w:trPr>
        <w:tc>
          <w:tcPr>
            <w:tcW w:w="0" w:type="auto"/>
          </w:tcPr>
          <w:p w14:paraId="27885258" w14:textId="77777777" w:rsidR="00F24F99" w:rsidRPr="00F24F99" w:rsidRDefault="00F24F99" w:rsidP="001433B5"/>
        </w:tc>
        <w:tc>
          <w:tcPr>
            <w:tcW w:w="0" w:type="auto"/>
          </w:tcPr>
          <w:p w14:paraId="33CBC8B8" w14:textId="77777777" w:rsidR="00F24F99" w:rsidRPr="00F24F99" w:rsidRDefault="00F24F99" w:rsidP="001433B5"/>
        </w:tc>
        <w:tc>
          <w:tcPr>
            <w:tcW w:w="0" w:type="auto"/>
          </w:tcPr>
          <w:p w14:paraId="2BE01103" w14:textId="77777777" w:rsidR="00F24F99" w:rsidRPr="00F24F99" w:rsidRDefault="00F24F99" w:rsidP="001433B5"/>
        </w:tc>
        <w:tc>
          <w:tcPr>
            <w:tcW w:w="0" w:type="auto"/>
          </w:tcPr>
          <w:p w14:paraId="4DF97595" w14:textId="77777777" w:rsidR="00F24F99" w:rsidRPr="00F24F99" w:rsidRDefault="00F24F99" w:rsidP="001433B5"/>
        </w:tc>
      </w:tr>
      <w:tr w:rsidR="00F24F99" w:rsidRPr="00F24F99" w14:paraId="1770BA19" w14:textId="77777777" w:rsidTr="00F24F99">
        <w:trPr>
          <w:trHeight w:val="567"/>
        </w:trPr>
        <w:tc>
          <w:tcPr>
            <w:tcW w:w="0" w:type="auto"/>
          </w:tcPr>
          <w:p w14:paraId="1D8017BC" w14:textId="77777777" w:rsidR="00F24F99" w:rsidRPr="00F24F99" w:rsidRDefault="00F24F99" w:rsidP="001433B5"/>
        </w:tc>
        <w:tc>
          <w:tcPr>
            <w:tcW w:w="0" w:type="auto"/>
          </w:tcPr>
          <w:p w14:paraId="561B49C2" w14:textId="77777777" w:rsidR="00F24F99" w:rsidRPr="00F24F99" w:rsidRDefault="00F24F99" w:rsidP="001433B5"/>
        </w:tc>
        <w:tc>
          <w:tcPr>
            <w:tcW w:w="0" w:type="auto"/>
          </w:tcPr>
          <w:p w14:paraId="6FE975BC" w14:textId="77777777" w:rsidR="00F24F99" w:rsidRPr="00F24F99" w:rsidRDefault="00F24F99" w:rsidP="001433B5"/>
        </w:tc>
        <w:tc>
          <w:tcPr>
            <w:tcW w:w="0" w:type="auto"/>
          </w:tcPr>
          <w:p w14:paraId="6A569A77" w14:textId="77777777" w:rsidR="00F24F99" w:rsidRPr="00F24F99" w:rsidRDefault="00F24F99" w:rsidP="001433B5"/>
        </w:tc>
      </w:tr>
      <w:tr w:rsidR="00C324E8" w:rsidRPr="00F24F99" w14:paraId="5F578802" w14:textId="77777777" w:rsidTr="00F24F99">
        <w:trPr>
          <w:trHeight w:val="567"/>
        </w:trPr>
        <w:tc>
          <w:tcPr>
            <w:tcW w:w="0" w:type="auto"/>
          </w:tcPr>
          <w:p w14:paraId="7FB5A174" w14:textId="77777777" w:rsidR="00C324E8" w:rsidRPr="00F24F99" w:rsidRDefault="00C324E8" w:rsidP="001433B5"/>
        </w:tc>
        <w:tc>
          <w:tcPr>
            <w:tcW w:w="0" w:type="auto"/>
          </w:tcPr>
          <w:p w14:paraId="75FFE3C3" w14:textId="77777777" w:rsidR="00C324E8" w:rsidRPr="00F24F99" w:rsidRDefault="00C324E8" w:rsidP="001433B5"/>
        </w:tc>
        <w:tc>
          <w:tcPr>
            <w:tcW w:w="0" w:type="auto"/>
          </w:tcPr>
          <w:p w14:paraId="74D19D28" w14:textId="77777777" w:rsidR="00C324E8" w:rsidRPr="00F24F99" w:rsidRDefault="00C324E8" w:rsidP="001433B5"/>
        </w:tc>
        <w:tc>
          <w:tcPr>
            <w:tcW w:w="0" w:type="auto"/>
          </w:tcPr>
          <w:p w14:paraId="28870856" w14:textId="77777777" w:rsidR="00C324E8" w:rsidRPr="00F24F99" w:rsidRDefault="00C324E8" w:rsidP="001433B5"/>
        </w:tc>
      </w:tr>
    </w:tbl>
    <w:p w14:paraId="4556F28C" w14:textId="119E2B77" w:rsidR="00C324E8" w:rsidRDefault="00C324E8">
      <w:pPr>
        <w:rPr>
          <w:b/>
          <w:bCs/>
          <w:sz w:val="24"/>
          <w:lang w:val="en-US"/>
        </w:rPr>
      </w:pPr>
    </w:p>
    <w:p w14:paraId="544394BD" w14:textId="415A6EBC" w:rsidR="00C324E8" w:rsidRDefault="00C324E8" w:rsidP="00C324E8">
      <w:pPr>
        <w:pStyle w:val="Heading2"/>
      </w:pPr>
      <w:r>
        <w:t>Details of extenuating circumstances</w:t>
      </w:r>
    </w:p>
    <w:p w14:paraId="12E190B1" w14:textId="73E4E269" w:rsidR="00F24F99" w:rsidRPr="00C324E8" w:rsidRDefault="00C324E8" w:rsidP="00C324E8">
      <w:r w:rsidRPr="00C324E8">
        <w:t>Please provide a detailed description of the extenuating circumstances that may have affected your performance in the above modules, including the time-period over which these circumstances occurred. It is important to provide as much information as possible for the Extenuating Circumstances Committee to consider your application</w:t>
      </w:r>
      <w:r>
        <w:t xml:space="preserve"> - si</w:t>
      </w:r>
      <w:r w:rsidRPr="00C324E8">
        <w:t>mply stating ‘</w:t>
      </w:r>
      <w:r w:rsidRPr="00C324E8">
        <w:rPr>
          <w:i/>
          <w:iCs/>
        </w:rPr>
        <w:t>I was ill’</w:t>
      </w:r>
      <w:r w:rsidRPr="00C324E8">
        <w:t xml:space="preserve"> is not enough.</w:t>
      </w:r>
    </w:p>
    <w:p w14:paraId="15C32389" w14:textId="5BD01CF7" w:rsidR="00F24F99" w:rsidRDefault="00F24F99" w:rsidP="00421153"/>
    <w:tbl>
      <w:tblPr>
        <w:tblStyle w:val="TableGrid"/>
        <w:tblW w:w="0" w:type="auto"/>
        <w:tblLook w:val="04A0" w:firstRow="1" w:lastRow="0" w:firstColumn="1" w:lastColumn="0" w:noHBand="0" w:noVBand="1"/>
      </w:tblPr>
      <w:tblGrid>
        <w:gridCol w:w="10194"/>
      </w:tblGrid>
      <w:tr w:rsidR="00C324E8" w:rsidRPr="00421153" w14:paraId="5DF76E37" w14:textId="77777777" w:rsidTr="00C324E8">
        <w:trPr>
          <w:trHeight w:val="1134"/>
        </w:trPr>
        <w:tc>
          <w:tcPr>
            <w:tcW w:w="10194" w:type="dxa"/>
          </w:tcPr>
          <w:p w14:paraId="34DEAF4A" w14:textId="709A54ED" w:rsidR="00C324E8" w:rsidRPr="00421153" w:rsidRDefault="00C324E8" w:rsidP="005A3C74"/>
        </w:tc>
      </w:tr>
    </w:tbl>
    <w:p w14:paraId="59F40513" w14:textId="77777777" w:rsidR="00C324E8" w:rsidRDefault="00C324E8" w:rsidP="00421153"/>
    <w:p w14:paraId="7D26CFC1" w14:textId="44841370" w:rsidR="00421153" w:rsidRDefault="00421153">
      <w:pPr>
        <w:rPr>
          <w:b/>
          <w:bCs/>
          <w:sz w:val="24"/>
          <w:lang w:val="en-US"/>
        </w:rPr>
      </w:pPr>
    </w:p>
    <w:p w14:paraId="05A5C059" w14:textId="77777777" w:rsidR="00C324E8" w:rsidRPr="00C324E8" w:rsidRDefault="00C324E8" w:rsidP="00C324E8">
      <w:pPr>
        <w:pStyle w:val="Heading2"/>
      </w:pPr>
      <w:r w:rsidRPr="00C324E8">
        <w:t>Supporting documentation</w:t>
      </w:r>
    </w:p>
    <w:p w14:paraId="5F3C39E7" w14:textId="7C9ABF2F" w:rsidR="00C324E8" w:rsidRPr="00C324E8" w:rsidRDefault="00C324E8" w:rsidP="00C324E8">
      <w:pPr>
        <w:rPr>
          <w:rFonts w:ascii="Calibri" w:hAnsi="Calibri" w:cs="Arial"/>
        </w:rPr>
      </w:pPr>
      <w:r w:rsidRPr="00C324E8">
        <w:rPr>
          <w:rFonts w:ascii="Calibri" w:hAnsi="Calibri" w:cs="Arial"/>
        </w:rPr>
        <w:t xml:space="preserve">Please list </w:t>
      </w:r>
      <w:r>
        <w:rPr>
          <w:rFonts w:ascii="Calibri" w:hAnsi="Calibri" w:cs="Arial"/>
        </w:rPr>
        <w:t xml:space="preserve">below </w:t>
      </w:r>
      <w:r w:rsidRPr="00C324E8">
        <w:rPr>
          <w:rFonts w:ascii="Calibri" w:hAnsi="Calibri" w:cs="Arial"/>
        </w:rPr>
        <w:t xml:space="preserve">all the supporting documentation of your claim and attach all documentation to your email when submitting this form.  If evidence is not yet available, you should still submit this form and should indicate below what evidence you are intending to provide and the date by which you expect to be able to do so.  </w:t>
      </w:r>
    </w:p>
    <w:p w14:paraId="4F2FC971" w14:textId="3CD20641" w:rsidR="00C324E8" w:rsidRDefault="00C324E8" w:rsidP="00C324E8">
      <w:pPr>
        <w:rPr>
          <w:rFonts w:ascii="Calibri" w:hAnsi="Calibri" w:cs="Arial"/>
        </w:rPr>
      </w:pPr>
    </w:p>
    <w:tbl>
      <w:tblPr>
        <w:tblStyle w:val="TableGrid"/>
        <w:tblW w:w="0" w:type="auto"/>
        <w:tblLook w:val="04A0" w:firstRow="1" w:lastRow="0" w:firstColumn="1" w:lastColumn="0" w:noHBand="0" w:noVBand="1"/>
      </w:tblPr>
      <w:tblGrid>
        <w:gridCol w:w="10194"/>
      </w:tblGrid>
      <w:tr w:rsidR="00C324E8" w:rsidRPr="00421153" w14:paraId="7A2936A9" w14:textId="77777777" w:rsidTr="005A3C74">
        <w:trPr>
          <w:trHeight w:val="1134"/>
        </w:trPr>
        <w:tc>
          <w:tcPr>
            <w:tcW w:w="10194" w:type="dxa"/>
          </w:tcPr>
          <w:p w14:paraId="144019C4" w14:textId="77777777" w:rsidR="00C324E8" w:rsidRPr="00421153" w:rsidRDefault="00C324E8" w:rsidP="005A3C74"/>
        </w:tc>
      </w:tr>
    </w:tbl>
    <w:p w14:paraId="1A22F605" w14:textId="77777777" w:rsidR="00C324E8" w:rsidRDefault="00C324E8" w:rsidP="00C324E8"/>
    <w:p w14:paraId="0AE4C43F" w14:textId="76B1C323" w:rsidR="00C324E8" w:rsidRPr="00C324E8" w:rsidRDefault="003A47F7" w:rsidP="00C324E8">
      <w:pPr>
        <w:rPr>
          <w:rFonts w:ascii="Calibri" w:hAnsi="Calibri" w:cs="Arial"/>
        </w:rPr>
      </w:pPr>
      <w:r>
        <w:rPr>
          <w:rFonts w:ascii="Calibri" w:hAnsi="Calibri" w:cs="Arial"/>
        </w:rPr>
        <w:t xml:space="preserve">All </w:t>
      </w:r>
      <w:r w:rsidR="00C324E8" w:rsidRPr="00C324E8">
        <w:rPr>
          <w:rFonts w:ascii="Calibri" w:hAnsi="Calibri" w:cs="Arial"/>
        </w:rPr>
        <w:t xml:space="preserve">claims should be supported by appropriate documentation (for example, </w:t>
      </w:r>
      <w:r w:rsidR="00AF355B" w:rsidRPr="00AF355B">
        <w:rPr>
          <w:rFonts w:ascii="Calibri" w:hAnsi="Calibri" w:cs="Arial"/>
        </w:rPr>
        <w:t>Doctors’ letters or records of online consultations</w:t>
      </w:r>
      <w:r>
        <w:rPr>
          <w:rFonts w:ascii="Calibri" w:hAnsi="Calibri" w:cs="Arial"/>
        </w:rPr>
        <w:t xml:space="preserve">, </w:t>
      </w:r>
      <w:r w:rsidR="00C324E8" w:rsidRPr="00C324E8">
        <w:rPr>
          <w:rFonts w:ascii="Calibri" w:hAnsi="Calibri" w:cs="Arial"/>
        </w:rPr>
        <w:t>police reports, insurance reports).</w:t>
      </w:r>
    </w:p>
    <w:p w14:paraId="67A4F26A" w14:textId="77777777" w:rsidR="00C324E8" w:rsidRPr="00C324E8" w:rsidRDefault="00C324E8" w:rsidP="00C324E8">
      <w:pPr>
        <w:rPr>
          <w:rFonts w:ascii="Calibri" w:hAnsi="Calibri" w:cs="Arial"/>
        </w:rPr>
      </w:pPr>
    </w:p>
    <w:p w14:paraId="001D3B37" w14:textId="42536769" w:rsidR="00C324E8" w:rsidRDefault="00C324E8" w:rsidP="00C324E8">
      <w:r w:rsidRPr="00C324E8">
        <w:rPr>
          <w:rFonts w:ascii="Calibri" w:hAnsi="Calibri" w:cs="Arial"/>
        </w:rPr>
        <w:t xml:space="preserve">It is important to be specific with your evidence. For example, a general claim of illness will not be accepted as evidence for under-performance at a later date.  Examples of the type of evidence that the Committee may expect to see are provided in the </w:t>
      </w:r>
      <w:hyperlink r:id="rId10" w:tooltip="CoPA appendix M annex 1: Guidelines to the Policy on Extenuating Circumstances in Relation to Performance in Assessments and Examinations" w:history="1">
        <w:r>
          <w:rPr>
            <w:rStyle w:val="Hyperlink"/>
          </w:rPr>
          <w:t>Annex 1 to Appendix M</w:t>
        </w:r>
      </w:hyperlink>
      <w:r>
        <w:t xml:space="preserve">: Policy on Extenuating Circumstances: </w:t>
      </w:r>
      <w:r w:rsidRPr="00C324E8">
        <w:rPr>
          <w:i/>
          <w:iCs/>
        </w:rPr>
        <w:t>Guidelines for Staff and Students</w:t>
      </w:r>
      <w:r>
        <w:rPr>
          <w:i/>
          <w:iCs/>
        </w:rPr>
        <w:t>.</w:t>
      </w:r>
    </w:p>
    <w:p w14:paraId="65ED931B" w14:textId="666D0058" w:rsidR="00421153" w:rsidRDefault="00421153" w:rsidP="00421153"/>
    <w:p w14:paraId="7EB32C7F" w14:textId="77777777" w:rsidR="00C324E8" w:rsidRDefault="00C324E8" w:rsidP="00421153"/>
    <w:p w14:paraId="478A89CE" w14:textId="4C819054" w:rsidR="00421153" w:rsidRDefault="00421153" w:rsidP="00421153">
      <w:pPr>
        <w:pStyle w:val="Heading2"/>
      </w:pPr>
      <w:r>
        <w:t>Declaration</w:t>
      </w:r>
    </w:p>
    <w:p w14:paraId="31071FD3" w14:textId="44FD0783" w:rsidR="00C324E8" w:rsidRDefault="00C324E8" w:rsidP="00C324E8">
      <w:pPr>
        <w:pStyle w:val="ListParagraph"/>
        <w:numPr>
          <w:ilvl w:val="0"/>
          <w:numId w:val="3"/>
        </w:numPr>
        <w:ind w:left="0"/>
      </w:pPr>
      <w:r w:rsidRPr="00C324E8">
        <w:t>I confirm that all the information contained in this statement is accurate and complete to the best of my knowledge.</w:t>
      </w:r>
    </w:p>
    <w:p w14:paraId="3A15F5CC" w14:textId="03A6B6FB" w:rsidR="00C324E8" w:rsidRDefault="00C324E8" w:rsidP="00C324E8"/>
    <w:p w14:paraId="4C6F96DA" w14:textId="194F1057" w:rsidR="00C324E8" w:rsidRPr="00C324E8" w:rsidRDefault="00C324E8" w:rsidP="00C324E8">
      <w:pPr>
        <w:pStyle w:val="ListParagraph"/>
        <w:numPr>
          <w:ilvl w:val="0"/>
          <w:numId w:val="1"/>
        </w:numPr>
        <w:ind w:left="0"/>
      </w:pPr>
      <w:r>
        <w:t>I</w:t>
      </w:r>
      <w:r w:rsidRPr="00C324E8">
        <w:t xml:space="preserve"> consent to the information being used by the University’s Extenuating Circumstances </w:t>
      </w:r>
      <w:r w:rsidR="00B82477" w:rsidRPr="00C324E8">
        <w:t>Committee and</w:t>
      </w:r>
      <w:r w:rsidRPr="00C324E8">
        <w:t xml:space="preserve"> understand that the information will be treated in the strictest confidence.</w:t>
      </w:r>
    </w:p>
    <w:p w14:paraId="68B99CD3" w14:textId="77777777" w:rsidR="00421153" w:rsidRDefault="00421153" w:rsidP="00421153"/>
    <w:tbl>
      <w:tblPr>
        <w:tblStyle w:val="TableGrid"/>
        <w:tblW w:w="10201" w:type="dxa"/>
        <w:tblLook w:val="04A0" w:firstRow="1" w:lastRow="0" w:firstColumn="1" w:lastColumn="0" w:noHBand="0" w:noVBand="1"/>
      </w:tblPr>
      <w:tblGrid>
        <w:gridCol w:w="2596"/>
        <w:gridCol w:w="7605"/>
      </w:tblGrid>
      <w:tr w:rsidR="00421153" w:rsidRPr="00FF59D4" w14:paraId="29B5A508" w14:textId="77777777" w:rsidTr="003207EE">
        <w:trPr>
          <w:trHeight w:val="567"/>
        </w:trPr>
        <w:tc>
          <w:tcPr>
            <w:tcW w:w="0" w:type="auto"/>
            <w:shd w:val="clear" w:color="auto" w:fill="D9D9D9" w:themeFill="background1" w:themeFillShade="D9"/>
          </w:tcPr>
          <w:p w14:paraId="2C01033A" w14:textId="77777777" w:rsidR="00421153" w:rsidRPr="00FF59D4" w:rsidRDefault="00421153" w:rsidP="00587424">
            <w:pPr>
              <w:rPr>
                <w:b/>
                <w:bCs/>
              </w:rPr>
            </w:pPr>
            <w:bookmarkStart w:id="1" w:name="_Hlk65166300"/>
            <w:r w:rsidRPr="00FF59D4">
              <w:rPr>
                <w:b/>
                <w:bCs/>
              </w:rPr>
              <w:t>Signature (type full name)</w:t>
            </w:r>
          </w:p>
        </w:tc>
        <w:tc>
          <w:tcPr>
            <w:tcW w:w="7605" w:type="dxa"/>
          </w:tcPr>
          <w:p w14:paraId="3DE58896" w14:textId="77777777" w:rsidR="00421153" w:rsidRPr="00FF59D4" w:rsidRDefault="00421153" w:rsidP="00587424"/>
        </w:tc>
      </w:tr>
      <w:tr w:rsidR="00421153" w:rsidRPr="00FF59D4" w14:paraId="5635E233" w14:textId="77777777" w:rsidTr="003207EE">
        <w:trPr>
          <w:trHeight w:val="567"/>
        </w:trPr>
        <w:tc>
          <w:tcPr>
            <w:tcW w:w="0" w:type="auto"/>
            <w:shd w:val="clear" w:color="auto" w:fill="D9D9D9" w:themeFill="background1" w:themeFillShade="D9"/>
          </w:tcPr>
          <w:p w14:paraId="3888E2C6" w14:textId="77777777" w:rsidR="00421153" w:rsidRPr="00FF59D4" w:rsidRDefault="00421153" w:rsidP="00587424">
            <w:pPr>
              <w:rPr>
                <w:b/>
                <w:bCs/>
              </w:rPr>
            </w:pPr>
            <w:r w:rsidRPr="00FF59D4">
              <w:rPr>
                <w:b/>
                <w:bCs/>
              </w:rPr>
              <w:t>Date</w:t>
            </w:r>
          </w:p>
        </w:tc>
        <w:tc>
          <w:tcPr>
            <w:tcW w:w="7605" w:type="dxa"/>
          </w:tcPr>
          <w:p w14:paraId="7670889D" w14:textId="77777777" w:rsidR="00421153" w:rsidRPr="00FF59D4" w:rsidRDefault="00421153" w:rsidP="00587424"/>
        </w:tc>
      </w:tr>
      <w:bookmarkEnd w:id="1"/>
    </w:tbl>
    <w:p w14:paraId="03AA0909" w14:textId="77777777" w:rsidR="00421153" w:rsidRDefault="00421153" w:rsidP="00421153"/>
    <w:p w14:paraId="2D293EB7" w14:textId="77777777" w:rsidR="00421153" w:rsidRDefault="00421153" w:rsidP="00421153"/>
    <w:p w14:paraId="58E49EB9" w14:textId="77777777" w:rsidR="00B1040A" w:rsidRDefault="00B1040A" w:rsidP="00B1040A">
      <w:pPr>
        <w:pStyle w:val="BodyText"/>
        <w:rPr>
          <w:rFonts w:ascii="Calibri" w:hAnsi="Calibri" w:cs="Arial"/>
        </w:rPr>
      </w:pPr>
      <w:bookmarkStart w:id="2" w:name="_Hlk65166402"/>
      <w:r w:rsidRPr="00B82477">
        <w:rPr>
          <w:rFonts w:asciiTheme="minorHAnsi" w:hAnsiTheme="minorHAnsi" w:cstheme="minorHAnsi"/>
          <w:b/>
          <w:bCs/>
          <w:sz w:val="28"/>
        </w:rPr>
        <w:t xml:space="preserve">The completed and signed assessment appeal form and all supporting documentation should be submitted </w:t>
      </w:r>
      <w:bookmarkEnd w:id="2"/>
      <w:r>
        <w:rPr>
          <w:rFonts w:asciiTheme="minorHAnsi" w:hAnsiTheme="minorHAnsi" w:cstheme="minorHAnsi"/>
          <w:b/>
          <w:bCs/>
          <w:sz w:val="28"/>
        </w:rPr>
        <w:t>via the Kaplan VLE.</w:t>
      </w:r>
    </w:p>
    <w:p w14:paraId="4E06FA59" w14:textId="03C477E0" w:rsidR="00067343" w:rsidRPr="00C324E8" w:rsidRDefault="00067343" w:rsidP="00421153">
      <w:pPr>
        <w:rPr>
          <w:b/>
          <w:bCs/>
          <w:i/>
          <w:iCs/>
          <w:sz w:val="28"/>
        </w:rPr>
      </w:pPr>
    </w:p>
    <w:sectPr w:rsidR="00067343" w:rsidRPr="00C324E8" w:rsidSect="00B82477">
      <w:headerReference w:type="default" r:id="rId11"/>
      <w:pgSz w:w="11906" w:h="16838"/>
      <w:pgMar w:top="851" w:right="851" w:bottom="851" w:left="851"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58D0B" w14:textId="77777777" w:rsidR="0032178D" w:rsidRDefault="0032178D" w:rsidP="00030135">
      <w:r>
        <w:separator/>
      </w:r>
    </w:p>
  </w:endnote>
  <w:endnote w:type="continuationSeparator" w:id="0">
    <w:p w14:paraId="55A4EE39" w14:textId="77777777" w:rsidR="0032178D" w:rsidRDefault="0032178D" w:rsidP="0003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FA132" w14:textId="77777777" w:rsidR="0032178D" w:rsidRDefault="0032178D" w:rsidP="00030135">
      <w:r>
        <w:separator/>
      </w:r>
    </w:p>
  </w:footnote>
  <w:footnote w:type="continuationSeparator" w:id="0">
    <w:p w14:paraId="33FC2E90" w14:textId="77777777" w:rsidR="0032178D" w:rsidRDefault="0032178D" w:rsidP="00030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6F6DD" w14:textId="07D90B10" w:rsidR="00B82477" w:rsidRDefault="00B82477" w:rsidP="00B824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33CFC"/>
    <w:multiLevelType w:val="hybridMultilevel"/>
    <w:tmpl w:val="B5400A0C"/>
    <w:lvl w:ilvl="0" w:tplc="FDC6410C">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82303"/>
    <w:multiLevelType w:val="hybridMultilevel"/>
    <w:tmpl w:val="962CAE62"/>
    <w:lvl w:ilvl="0" w:tplc="4EF0CCA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84582"/>
    <w:multiLevelType w:val="hybridMultilevel"/>
    <w:tmpl w:val="08DE96D4"/>
    <w:lvl w:ilvl="0" w:tplc="B3A66F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99690">
    <w:abstractNumId w:val="1"/>
  </w:num>
  <w:num w:numId="2" w16cid:durableId="1082144095">
    <w:abstractNumId w:val="2"/>
  </w:num>
  <w:num w:numId="3" w16cid:durableId="1184591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53"/>
    <w:rsid w:val="00030135"/>
    <w:rsid w:val="00067343"/>
    <w:rsid w:val="00162E23"/>
    <w:rsid w:val="001B5525"/>
    <w:rsid w:val="002F4709"/>
    <w:rsid w:val="002F5355"/>
    <w:rsid w:val="003135ED"/>
    <w:rsid w:val="003207EE"/>
    <w:rsid w:val="0032178D"/>
    <w:rsid w:val="003A47F7"/>
    <w:rsid w:val="003F38C9"/>
    <w:rsid w:val="00416BA9"/>
    <w:rsid w:val="00421153"/>
    <w:rsid w:val="004D1A02"/>
    <w:rsid w:val="00545FFE"/>
    <w:rsid w:val="00561690"/>
    <w:rsid w:val="00592B4E"/>
    <w:rsid w:val="005C44F0"/>
    <w:rsid w:val="006E68AB"/>
    <w:rsid w:val="00746E0F"/>
    <w:rsid w:val="0078696A"/>
    <w:rsid w:val="007E5F19"/>
    <w:rsid w:val="00900CE3"/>
    <w:rsid w:val="00921F8B"/>
    <w:rsid w:val="00946E76"/>
    <w:rsid w:val="009A475B"/>
    <w:rsid w:val="00AF355B"/>
    <w:rsid w:val="00B1040A"/>
    <w:rsid w:val="00B10C1F"/>
    <w:rsid w:val="00B82477"/>
    <w:rsid w:val="00C324E8"/>
    <w:rsid w:val="00C37C67"/>
    <w:rsid w:val="00D075B7"/>
    <w:rsid w:val="00D5042B"/>
    <w:rsid w:val="00D72FEE"/>
    <w:rsid w:val="00E52411"/>
    <w:rsid w:val="00F24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0540AE"/>
  <w15:chartTrackingRefBased/>
  <w15:docId w15:val="{92F876F6-993E-41BD-B0B8-76DDF4F1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690"/>
  </w:style>
  <w:style w:type="paragraph" w:styleId="Heading1">
    <w:name w:val="heading 1"/>
    <w:basedOn w:val="Normal"/>
    <w:next w:val="Normal"/>
    <w:link w:val="Heading1Char"/>
    <w:uiPriority w:val="9"/>
    <w:qFormat/>
    <w:rsid w:val="00561690"/>
    <w:pPr>
      <w:keepNext/>
      <w:spacing w:after="240"/>
      <w:outlineLvl w:val="0"/>
    </w:pPr>
    <w:rPr>
      <w:b/>
      <w:bCs/>
      <w:sz w:val="24"/>
      <w:u w:val="single"/>
      <w:lang w:val="en-US"/>
    </w:rPr>
  </w:style>
  <w:style w:type="paragraph" w:styleId="Heading2">
    <w:name w:val="heading 2"/>
    <w:basedOn w:val="Normal"/>
    <w:next w:val="Normal"/>
    <w:link w:val="Heading2Char"/>
    <w:uiPriority w:val="9"/>
    <w:unhideWhenUsed/>
    <w:qFormat/>
    <w:rsid w:val="00561690"/>
    <w:pPr>
      <w:spacing w:after="240"/>
      <w:outlineLvl w:val="1"/>
    </w:pPr>
    <w:rPr>
      <w:b/>
      <w:bCs/>
      <w:sz w:val="24"/>
      <w:lang w:val="en-US"/>
    </w:rPr>
  </w:style>
  <w:style w:type="paragraph" w:styleId="Heading3">
    <w:name w:val="heading 3"/>
    <w:basedOn w:val="Normal"/>
    <w:next w:val="Normal"/>
    <w:link w:val="Heading3Char"/>
    <w:uiPriority w:val="9"/>
    <w:unhideWhenUsed/>
    <w:qFormat/>
    <w:rsid w:val="00561690"/>
    <w:pPr>
      <w:keepNext/>
      <w:spacing w:after="220"/>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690"/>
    <w:rPr>
      <w:b/>
      <w:bCs/>
      <w:sz w:val="24"/>
      <w:u w:val="single"/>
      <w:lang w:val="en-US"/>
    </w:rPr>
  </w:style>
  <w:style w:type="character" w:customStyle="1" w:styleId="Heading2Char">
    <w:name w:val="Heading 2 Char"/>
    <w:basedOn w:val="DefaultParagraphFont"/>
    <w:link w:val="Heading2"/>
    <w:uiPriority w:val="9"/>
    <w:rsid w:val="00561690"/>
    <w:rPr>
      <w:b/>
      <w:bCs/>
      <w:sz w:val="24"/>
      <w:lang w:val="en-US"/>
    </w:rPr>
  </w:style>
  <w:style w:type="character" w:customStyle="1" w:styleId="Heading3Char">
    <w:name w:val="Heading 3 Char"/>
    <w:basedOn w:val="DefaultParagraphFont"/>
    <w:link w:val="Heading3"/>
    <w:uiPriority w:val="9"/>
    <w:rsid w:val="00561690"/>
    <w:rPr>
      <w:b/>
      <w:lang w:val="en-US"/>
    </w:rPr>
  </w:style>
  <w:style w:type="paragraph" w:styleId="TOC1">
    <w:name w:val="toc 1"/>
    <w:basedOn w:val="Normal"/>
    <w:next w:val="Normal"/>
    <w:autoRedefine/>
    <w:uiPriority w:val="39"/>
    <w:unhideWhenUsed/>
    <w:rsid w:val="00561690"/>
    <w:pPr>
      <w:spacing w:after="100"/>
    </w:pPr>
  </w:style>
  <w:style w:type="paragraph" w:styleId="TOC2">
    <w:name w:val="toc 2"/>
    <w:basedOn w:val="Normal"/>
    <w:next w:val="Normal"/>
    <w:autoRedefine/>
    <w:uiPriority w:val="39"/>
    <w:unhideWhenUsed/>
    <w:rsid w:val="00561690"/>
    <w:pPr>
      <w:spacing w:after="100"/>
      <w:ind w:left="220"/>
    </w:pPr>
  </w:style>
  <w:style w:type="paragraph" w:styleId="TOC3">
    <w:name w:val="toc 3"/>
    <w:basedOn w:val="Normal"/>
    <w:next w:val="Normal"/>
    <w:autoRedefine/>
    <w:uiPriority w:val="39"/>
    <w:unhideWhenUsed/>
    <w:rsid w:val="00561690"/>
    <w:pPr>
      <w:spacing w:after="100"/>
      <w:ind w:left="440"/>
    </w:pPr>
  </w:style>
  <w:style w:type="character" w:styleId="Hyperlink">
    <w:name w:val="Hyperlink"/>
    <w:basedOn w:val="DefaultParagraphFont"/>
    <w:uiPriority w:val="99"/>
    <w:unhideWhenUsed/>
    <w:rsid w:val="00561690"/>
    <w:rPr>
      <w:color w:val="0563C1" w:themeColor="hyperlink"/>
      <w:u w:val="single"/>
    </w:rPr>
  </w:style>
  <w:style w:type="paragraph" w:styleId="TOCHeading">
    <w:name w:val="TOC Heading"/>
    <w:basedOn w:val="Heading1"/>
    <w:next w:val="Normal"/>
    <w:uiPriority w:val="39"/>
    <w:unhideWhenUsed/>
    <w:qFormat/>
    <w:rsid w:val="00561690"/>
    <w:pPr>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u w:val="none"/>
    </w:rPr>
  </w:style>
  <w:style w:type="character" w:styleId="CommentReference">
    <w:name w:val="annotation reference"/>
    <w:basedOn w:val="DefaultParagraphFont"/>
    <w:uiPriority w:val="99"/>
    <w:semiHidden/>
    <w:unhideWhenUsed/>
    <w:rsid w:val="00421153"/>
    <w:rPr>
      <w:sz w:val="16"/>
      <w:szCs w:val="16"/>
    </w:rPr>
  </w:style>
  <w:style w:type="paragraph" w:styleId="CommentText">
    <w:name w:val="annotation text"/>
    <w:basedOn w:val="Normal"/>
    <w:link w:val="CommentTextChar"/>
    <w:uiPriority w:val="99"/>
    <w:semiHidden/>
    <w:unhideWhenUsed/>
    <w:rsid w:val="00421153"/>
    <w:rPr>
      <w:sz w:val="20"/>
      <w:szCs w:val="20"/>
    </w:rPr>
  </w:style>
  <w:style w:type="character" w:customStyle="1" w:styleId="CommentTextChar">
    <w:name w:val="Comment Text Char"/>
    <w:basedOn w:val="DefaultParagraphFont"/>
    <w:link w:val="CommentText"/>
    <w:uiPriority w:val="99"/>
    <w:semiHidden/>
    <w:rsid w:val="00421153"/>
    <w:rPr>
      <w:sz w:val="20"/>
      <w:szCs w:val="20"/>
    </w:rPr>
  </w:style>
  <w:style w:type="paragraph" w:styleId="CommentSubject">
    <w:name w:val="annotation subject"/>
    <w:basedOn w:val="CommentText"/>
    <w:next w:val="CommentText"/>
    <w:link w:val="CommentSubjectChar"/>
    <w:uiPriority w:val="99"/>
    <w:semiHidden/>
    <w:unhideWhenUsed/>
    <w:rsid w:val="00421153"/>
    <w:rPr>
      <w:b/>
      <w:bCs/>
    </w:rPr>
  </w:style>
  <w:style w:type="character" w:customStyle="1" w:styleId="CommentSubjectChar">
    <w:name w:val="Comment Subject Char"/>
    <w:basedOn w:val="CommentTextChar"/>
    <w:link w:val="CommentSubject"/>
    <w:uiPriority w:val="99"/>
    <w:semiHidden/>
    <w:rsid w:val="00421153"/>
    <w:rPr>
      <w:b/>
      <w:bCs/>
      <w:sz w:val="20"/>
      <w:szCs w:val="20"/>
    </w:rPr>
  </w:style>
  <w:style w:type="character" w:styleId="UnresolvedMention">
    <w:name w:val="Unresolved Mention"/>
    <w:basedOn w:val="DefaultParagraphFont"/>
    <w:uiPriority w:val="99"/>
    <w:semiHidden/>
    <w:unhideWhenUsed/>
    <w:rsid w:val="00421153"/>
    <w:rPr>
      <w:color w:val="605E5C"/>
      <w:shd w:val="clear" w:color="auto" w:fill="E1DFDD"/>
    </w:rPr>
  </w:style>
  <w:style w:type="table" w:styleId="TableGrid">
    <w:name w:val="Table Grid"/>
    <w:basedOn w:val="TableNormal"/>
    <w:uiPriority w:val="39"/>
    <w:rsid w:val="00421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421153"/>
    <w:pPr>
      <w:ind w:left="720"/>
      <w:contextualSpacing/>
    </w:pPr>
  </w:style>
  <w:style w:type="paragraph" w:styleId="Header">
    <w:name w:val="header"/>
    <w:basedOn w:val="Normal"/>
    <w:link w:val="HeaderChar"/>
    <w:uiPriority w:val="99"/>
    <w:unhideWhenUsed/>
    <w:rsid w:val="00030135"/>
    <w:pPr>
      <w:tabs>
        <w:tab w:val="center" w:pos="4513"/>
        <w:tab w:val="right" w:pos="9026"/>
      </w:tabs>
    </w:pPr>
  </w:style>
  <w:style w:type="character" w:customStyle="1" w:styleId="HeaderChar">
    <w:name w:val="Header Char"/>
    <w:basedOn w:val="DefaultParagraphFont"/>
    <w:link w:val="Header"/>
    <w:uiPriority w:val="99"/>
    <w:rsid w:val="00030135"/>
  </w:style>
  <w:style w:type="paragraph" w:styleId="Footer">
    <w:name w:val="footer"/>
    <w:basedOn w:val="Normal"/>
    <w:link w:val="FooterChar"/>
    <w:uiPriority w:val="99"/>
    <w:unhideWhenUsed/>
    <w:rsid w:val="00030135"/>
    <w:pPr>
      <w:tabs>
        <w:tab w:val="center" w:pos="4513"/>
        <w:tab w:val="right" w:pos="9026"/>
      </w:tabs>
    </w:pPr>
  </w:style>
  <w:style w:type="character" w:customStyle="1" w:styleId="FooterChar">
    <w:name w:val="Footer Char"/>
    <w:basedOn w:val="DefaultParagraphFont"/>
    <w:link w:val="Footer"/>
    <w:uiPriority w:val="99"/>
    <w:rsid w:val="00030135"/>
  </w:style>
  <w:style w:type="paragraph" w:styleId="BodyText">
    <w:name w:val="Body Text"/>
    <w:basedOn w:val="Normal"/>
    <w:link w:val="BodyTextChar"/>
    <w:rsid w:val="00C324E8"/>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324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04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40A"/>
    <w:rPr>
      <w:rFonts w:ascii="Segoe UI" w:hAnsi="Segoe UI" w:cs="Segoe UI"/>
      <w:sz w:val="18"/>
      <w:szCs w:val="18"/>
    </w:rPr>
  </w:style>
  <w:style w:type="character" w:styleId="FollowedHyperlink">
    <w:name w:val="FollowedHyperlink"/>
    <w:basedOn w:val="DefaultParagraphFont"/>
    <w:uiPriority w:val="99"/>
    <w:semiHidden/>
    <w:unhideWhenUsed/>
    <w:rsid w:val="00921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rpool.ac.uk/media/livacuk/tqsd/code-of-practice-on-assessment/appendix_M_cop_asses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iverpool.ac.uk/media/livacuk/tqsd/code-of-practice-on-assessment/appendix_M_Annex1_cop_assess.pdf" TargetMode="External"/><Relationship Id="rId4" Type="http://schemas.openxmlformats.org/officeDocument/2006/relationships/webSettings" Target="webSettings.xml"/><Relationship Id="rId9" Type="http://schemas.openxmlformats.org/officeDocument/2006/relationships/hyperlink" Target="https://www.liverpool.ac.uk/media/livacuk/tqsd/code-of-practice-on-assessment/appendix_M_Annex1_cop_ass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McQuaid, Nicola</cp:lastModifiedBy>
  <cp:revision>2</cp:revision>
  <dcterms:created xsi:type="dcterms:W3CDTF">2024-09-12T13:11:00Z</dcterms:created>
  <dcterms:modified xsi:type="dcterms:W3CDTF">2024-09-12T13:12:00Z</dcterms:modified>
</cp:coreProperties>
</file>