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F8B" w:rsidRDefault="00151F8B" w:rsidP="00151F8B">
      <w:pPr>
        <w:rPr>
          <w:b/>
        </w:rPr>
      </w:pPr>
      <w:r>
        <w:rPr>
          <w:b/>
        </w:rPr>
        <w:t>Making an Impact Top Tips</w:t>
      </w:r>
    </w:p>
    <w:p w:rsidR="008C6F8B" w:rsidRDefault="000B1010" w:rsidP="000B1010">
      <w:r>
        <w:t xml:space="preserve">Making an Impact 2020 involved 57 development sessions enabling research staff to engage in a tailored programme of activities around their research impact needs and interests. </w:t>
      </w:r>
      <w:r w:rsidR="003438B9">
        <w:t>Some</w:t>
      </w:r>
      <w:r>
        <w:t xml:space="preserve"> session</w:t>
      </w:r>
      <w:r w:rsidR="003438B9">
        <w:t>s</w:t>
      </w:r>
      <w:r>
        <w:t xml:space="preserve"> provided top tips on the topics they covered which are displayed in this image, they include communicating with impact, impactful leadership, consultancy and project management. </w:t>
      </w:r>
    </w:p>
    <w:p w:rsidR="008C6F8B" w:rsidRDefault="008C6F8B" w:rsidP="000B1010">
      <w:r>
        <w:t>A list of the sessions and the top tips are below.</w:t>
      </w:r>
    </w:p>
    <w:tbl>
      <w:tblPr>
        <w:tblStyle w:val="TableGrid"/>
        <w:tblW w:w="9918" w:type="dxa"/>
        <w:tblLook w:val="04A0" w:firstRow="1" w:lastRow="0" w:firstColumn="1" w:lastColumn="0" w:noHBand="0" w:noVBand="1"/>
      </w:tblPr>
      <w:tblGrid>
        <w:gridCol w:w="3114"/>
        <w:gridCol w:w="6804"/>
      </w:tblGrid>
      <w:tr w:rsidR="00D34DD4" w:rsidTr="00D34DD4">
        <w:tc>
          <w:tcPr>
            <w:tcW w:w="3114" w:type="dxa"/>
          </w:tcPr>
          <w:p w:rsidR="00D34DD4" w:rsidRPr="005C6F30" w:rsidRDefault="00D34DD4" w:rsidP="000B1010">
            <w:pPr>
              <w:rPr>
                <w:b/>
              </w:rPr>
            </w:pPr>
            <w:r w:rsidRPr="005C6F30">
              <w:rPr>
                <w:b/>
              </w:rPr>
              <w:t>Session title</w:t>
            </w:r>
          </w:p>
        </w:tc>
        <w:tc>
          <w:tcPr>
            <w:tcW w:w="6804" w:type="dxa"/>
          </w:tcPr>
          <w:p w:rsidR="00D34DD4" w:rsidRPr="005C6F30" w:rsidRDefault="00D34DD4" w:rsidP="000B1010">
            <w:pPr>
              <w:rPr>
                <w:b/>
              </w:rPr>
            </w:pPr>
            <w:r w:rsidRPr="005C6F30">
              <w:rPr>
                <w:b/>
              </w:rPr>
              <w:t xml:space="preserve">Top </w:t>
            </w:r>
            <w:r w:rsidR="005C6F30">
              <w:rPr>
                <w:b/>
              </w:rPr>
              <w:t>T</w:t>
            </w:r>
            <w:r w:rsidRPr="005C6F30">
              <w:rPr>
                <w:b/>
              </w:rPr>
              <w:t>ips included in image</w:t>
            </w:r>
          </w:p>
        </w:tc>
      </w:tr>
      <w:tr w:rsidR="00303F48" w:rsidRPr="00303F48" w:rsidTr="00D34DD4">
        <w:tc>
          <w:tcPr>
            <w:tcW w:w="3114" w:type="dxa"/>
            <w:tcBorders>
              <w:top w:val="nil"/>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4" w:history="1">
              <w:r w:rsidR="00D34DD4" w:rsidRPr="00303F48">
                <w:rPr>
                  <w:rFonts w:eastAsia="Times New Roman" w:cstheme="minorHAnsi"/>
                  <w:lang w:eastAsia="en-GB"/>
                </w:rPr>
                <w:t>Developing a commerc</w:t>
              </w:r>
              <w:r>
                <w:rPr>
                  <w:rFonts w:eastAsia="Times New Roman" w:cstheme="minorHAnsi"/>
                  <w:lang w:eastAsia="en-GB"/>
                </w:rPr>
                <w:t>i</w:t>
              </w:r>
              <w:r w:rsidR="00D34DD4" w:rsidRPr="00303F48">
                <w:rPr>
                  <w:rFonts w:eastAsia="Times New Roman" w:cstheme="minorHAnsi"/>
                  <w:lang w:eastAsia="en-GB"/>
                </w:rPr>
                <w:t>al proposal</w:t>
              </w:r>
            </w:hyperlink>
          </w:p>
        </w:tc>
        <w:tc>
          <w:tcPr>
            <w:tcW w:w="6804" w:type="dxa"/>
          </w:tcPr>
          <w:p w:rsidR="00D34DD4" w:rsidRPr="00303F48" w:rsidRDefault="00D34DD4" w:rsidP="00D34DD4">
            <w:pPr>
              <w:rPr>
                <w:rFonts w:cstheme="minorHAnsi"/>
              </w:rPr>
            </w:pPr>
            <w:r w:rsidRPr="00303F48">
              <w:rPr>
                <w:rFonts w:cstheme="minorHAnsi"/>
              </w:rPr>
              <w:t>Plan to meet the needs of partners</w:t>
            </w:r>
            <w:r w:rsidR="003438B9">
              <w:rPr>
                <w:rFonts w:cstheme="minorHAnsi"/>
              </w:rPr>
              <w:t xml:space="preserve">. </w:t>
            </w:r>
            <w:r w:rsidRPr="00303F48">
              <w:rPr>
                <w:rFonts w:cstheme="minorHAnsi"/>
              </w:rPr>
              <w:t>Pro-active approach to undiscovered funding opportunities</w:t>
            </w:r>
            <w:r w:rsidR="003438B9">
              <w:rPr>
                <w:rFonts w:cstheme="minorHAnsi"/>
              </w:rPr>
              <w:t xml:space="preserve">. </w:t>
            </w:r>
            <w:r w:rsidRPr="00303F48">
              <w:rPr>
                <w:rFonts w:cstheme="minorHAnsi"/>
              </w:rPr>
              <w:t>Assess and plan to manage project risk</w:t>
            </w:r>
          </w:p>
        </w:tc>
      </w:tr>
      <w:tr w:rsidR="00303F48" w:rsidRPr="00303F48" w:rsidTr="00D34DD4">
        <w:tc>
          <w:tcPr>
            <w:tcW w:w="3114" w:type="dxa"/>
            <w:tcBorders>
              <w:top w:val="nil"/>
              <w:left w:val="single" w:sz="4" w:space="0" w:color="000000"/>
              <w:bottom w:val="nil"/>
              <w:right w:val="single" w:sz="4" w:space="0" w:color="000000"/>
            </w:tcBorders>
            <w:shd w:val="clear" w:color="auto" w:fill="auto"/>
          </w:tcPr>
          <w:p w:rsidR="00D34DD4" w:rsidRPr="009C021A" w:rsidRDefault="00151F8B" w:rsidP="00D34DD4">
            <w:pPr>
              <w:rPr>
                <w:rFonts w:eastAsia="Times New Roman" w:cstheme="minorHAnsi"/>
                <w:lang w:eastAsia="en-GB"/>
              </w:rPr>
            </w:pPr>
            <w:hyperlink r:id="rId5" w:history="1">
              <w:r w:rsidR="00D34DD4" w:rsidRPr="00303F48">
                <w:rPr>
                  <w:rFonts w:eastAsia="Times New Roman" w:cstheme="minorHAnsi"/>
                  <w:lang w:eastAsia="en-GB"/>
                </w:rPr>
                <w:t>Impactful leadership Part 1/2</w:t>
              </w:r>
            </w:hyperlink>
          </w:p>
        </w:tc>
        <w:tc>
          <w:tcPr>
            <w:tcW w:w="6804" w:type="dxa"/>
          </w:tcPr>
          <w:p w:rsidR="00D34DD4" w:rsidRPr="00303F48" w:rsidRDefault="00D34DD4" w:rsidP="00D34DD4">
            <w:pPr>
              <w:rPr>
                <w:rFonts w:cstheme="minorHAnsi"/>
              </w:rPr>
            </w:pPr>
            <w:r w:rsidRPr="00303F48">
              <w:rPr>
                <w:rFonts w:cstheme="minorHAnsi"/>
              </w:rPr>
              <w:t>Values, Beliefs, Leadership, Authentic, Recognition, Reward, Conflict</w:t>
            </w:r>
          </w:p>
        </w:tc>
      </w:tr>
      <w:tr w:rsidR="00303F48" w:rsidRPr="00303F48" w:rsidTr="00D34DD4">
        <w:tc>
          <w:tcPr>
            <w:tcW w:w="3114" w:type="dxa"/>
            <w:tcBorders>
              <w:top w:val="nil"/>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6" w:history="1">
              <w:r w:rsidR="00D34DD4" w:rsidRPr="00303F48">
                <w:rPr>
                  <w:rFonts w:eastAsia="Times New Roman" w:cstheme="minorHAnsi"/>
                  <w:lang w:eastAsia="en-GB"/>
                </w:rPr>
                <w:t xml:space="preserve">1:1 career </w:t>
              </w:r>
              <w:proofErr w:type="gramStart"/>
              <w:r w:rsidR="00D34DD4" w:rsidRPr="00303F48">
                <w:rPr>
                  <w:rFonts w:eastAsia="Times New Roman" w:cstheme="minorHAnsi"/>
                  <w:lang w:eastAsia="en-GB"/>
                </w:rPr>
                <w:t>consultations</w:t>
              </w:r>
              <w:proofErr w:type="gramEnd"/>
              <w:r w:rsidR="00D34DD4" w:rsidRPr="00303F48">
                <w:rPr>
                  <w:rFonts w:eastAsia="Times New Roman" w:cstheme="minorHAnsi"/>
                  <w:lang w:eastAsia="en-GB"/>
                </w:rPr>
                <w:t xml:space="preserve"> for researchers</w:t>
              </w:r>
            </w:hyperlink>
          </w:p>
        </w:tc>
        <w:tc>
          <w:tcPr>
            <w:tcW w:w="6804" w:type="dxa"/>
          </w:tcPr>
          <w:p w:rsidR="00D34DD4" w:rsidRPr="00303F48" w:rsidRDefault="00D34DD4" w:rsidP="00D34DD4">
            <w:pPr>
              <w:rPr>
                <w:rFonts w:cstheme="minorHAnsi"/>
              </w:rPr>
            </w:pPr>
            <w:r w:rsidRPr="00303F48">
              <w:rPr>
                <w:rFonts w:cstheme="minorHAnsi"/>
              </w:rPr>
              <w:t>Reflect on career plan, think about next step, gain clarity.</w:t>
            </w:r>
          </w:p>
        </w:tc>
      </w:tr>
      <w:tr w:rsidR="00303F48" w:rsidRPr="00303F48" w:rsidTr="00D34DD4">
        <w:tc>
          <w:tcPr>
            <w:tcW w:w="3114" w:type="dxa"/>
            <w:tcBorders>
              <w:top w:val="nil"/>
              <w:left w:val="single" w:sz="4" w:space="0" w:color="000000"/>
              <w:bottom w:val="nil"/>
              <w:right w:val="single" w:sz="4" w:space="0" w:color="000000"/>
            </w:tcBorders>
            <w:shd w:val="clear" w:color="auto" w:fill="auto"/>
          </w:tcPr>
          <w:p w:rsidR="00D34DD4" w:rsidRPr="009C021A" w:rsidRDefault="00151F8B" w:rsidP="00D34DD4">
            <w:pPr>
              <w:rPr>
                <w:rFonts w:eastAsia="Times New Roman" w:cstheme="minorHAnsi"/>
                <w:lang w:eastAsia="en-GB"/>
              </w:rPr>
            </w:pPr>
            <w:hyperlink r:id="rId7" w:history="1">
              <w:r w:rsidR="00D34DD4" w:rsidRPr="00303F48">
                <w:rPr>
                  <w:rFonts w:eastAsia="Times New Roman" w:cstheme="minorHAnsi"/>
                  <w:lang w:eastAsia="en-GB"/>
                </w:rPr>
                <w:t>Knowledge Transfer Partnerships: partnerships that create real impact</w:t>
              </w:r>
            </w:hyperlink>
          </w:p>
        </w:tc>
        <w:tc>
          <w:tcPr>
            <w:tcW w:w="6804" w:type="dxa"/>
          </w:tcPr>
          <w:p w:rsidR="00D34DD4" w:rsidRPr="00303F48" w:rsidRDefault="00D34DD4" w:rsidP="00D34DD4">
            <w:pPr>
              <w:rPr>
                <w:rFonts w:cstheme="minorHAnsi"/>
              </w:rPr>
            </w:pPr>
            <w:r w:rsidRPr="00303F48">
              <w:rPr>
                <w:rFonts w:cstheme="minorHAnsi"/>
              </w:rPr>
              <w:t>Innovation, Knowledge Transfer, Impact, Businesses, Innovate UK</w:t>
            </w:r>
          </w:p>
        </w:tc>
      </w:tr>
      <w:tr w:rsidR="00303F48" w:rsidRPr="00303F48" w:rsidTr="00D34DD4">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8" w:history="1">
              <w:r w:rsidR="00D34DD4" w:rsidRPr="00303F48">
                <w:rPr>
                  <w:rFonts w:eastAsia="Times New Roman" w:cstheme="minorHAnsi"/>
                  <w:lang w:eastAsia="en-GB"/>
                </w:rPr>
                <w:t>KEYNOTE: Research culture: From lab to lobbying</w:t>
              </w:r>
            </w:hyperlink>
          </w:p>
        </w:tc>
        <w:tc>
          <w:tcPr>
            <w:tcW w:w="6804" w:type="dxa"/>
          </w:tcPr>
          <w:p w:rsidR="00D34DD4" w:rsidRPr="00303F48" w:rsidRDefault="00D34DD4" w:rsidP="00D34DD4">
            <w:pPr>
              <w:rPr>
                <w:rFonts w:cstheme="minorHAnsi"/>
              </w:rPr>
            </w:pPr>
            <w:r w:rsidRPr="00303F48">
              <w:rPr>
                <w:rFonts w:cstheme="minorHAnsi"/>
              </w:rPr>
              <w:t>Build a better research culture – one that is creative, inclusive and honest.</w:t>
            </w:r>
          </w:p>
        </w:tc>
      </w:tr>
      <w:tr w:rsidR="00303F48" w:rsidRPr="00303F48" w:rsidTr="00D34DD4">
        <w:tc>
          <w:tcPr>
            <w:tcW w:w="3114" w:type="dxa"/>
            <w:tcBorders>
              <w:top w:val="nil"/>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9" w:history="1">
              <w:r w:rsidR="00D34DD4" w:rsidRPr="00303F48">
                <w:rPr>
                  <w:rFonts w:eastAsia="Times New Roman" w:cstheme="minorHAnsi"/>
                  <w:lang w:eastAsia="en-GB"/>
                </w:rPr>
                <w:t>Starting out as a research degree supervisor I: what do supervisors do?</w:t>
              </w:r>
            </w:hyperlink>
          </w:p>
        </w:tc>
        <w:tc>
          <w:tcPr>
            <w:tcW w:w="6804" w:type="dxa"/>
          </w:tcPr>
          <w:p w:rsidR="00D34DD4" w:rsidRPr="00303F48" w:rsidRDefault="00D34DD4" w:rsidP="00D34DD4">
            <w:pPr>
              <w:rPr>
                <w:rFonts w:cstheme="minorHAnsi"/>
              </w:rPr>
            </w:pPr>
            <w:r w:rsidRPr="00303F48">
              <w:rPr>
                <w:rFonts w:cstheme="minorHAnsi"/>
              </w:rPr>
              <w:t>Supervisors are mentors, teachers, project managers, a coach and counsellor.</w:t>
            </w:r>
          </w:p>
        </w:tc>
      </w:tr>
      <w:tr w:rsidR="00303F48" w:rsidRPr="00303F48" w:rsidTr="00D34DD4">
        <w:tc>
          <w:tcPr>
            <w:tcW w:w="3114" w:type="dxa"/>
            <w:tcBorders>
              <w:top w:val="nil"/>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10" w:history="1">
              <w:r w:rsidR="00D34DD4" w:rsidRPr="00303F48">
                <w:rPr>
                  <w:rFonts w:eastAsia="Times New Roman" w:cstheme="minorHAnsi"/>
                  <w:lang w:eastAsia="en-GB"/>
                </w:rPr>
                <w:t xml:space="preserve">Starting out as a research degree supervisor </w:t>
              </w:r>
              <w:proofErr w:type="spellStart"/>
              <w:r w:rsidR="00D34DD4" w:rsidRPr="00303F48">
                <w:rPr>
                  <w:rFonts w:eastAsia="Times New Roman" w:cstheme="minorHAnsi"/>
                  <w:lang w:eastAsia="en-GB"/>
                </w:rPr>
                <w:t>iI</w:t>
              </w:r>
              <w:proofErr w:type="spellEnd"/>
              <w:r w:rsidR="00D34DD4" w:rsidRPr="00303F48">
                <w:rPr>
                  <w:rFonts w:eastAsia="Times New Roman" w:cstheme="minorHAnsi"/>
                  <w:lang w:eastAsia="en-GB"/>
                </w:rPr>
                <w:t>: how can I be an effective supervisor?</w:t>
              </w:r>
            </w:hyperlink>
          </w:p>
        </w:tc>
        <w:tc>
          <w:tcPr>
            <w:tcW w:w="6804" w:type="dxa"/>
          </w:tcPr>
          <w:p w:rsidR="00D34DD4" w:rsidRPr="00303F48" w:rsidRDefault="00D34DD4" w:rsidP="00D34DD4">
            <w:pPr>
              <w:rPr>
                <w:rFonts w:cstheme="minorHAnsi"/>
              </w:rPr>
            </w:pPr>
            <w:r w:rsidRPr="00303F48">
              <w:rPr>
                <w:rFonts w:cstheme="minorHAnsi"/>
              </w:rPr>
              <w:t>Effective PGR supervision; expectations; responsibilities</w:t>
            </w:r>
          </w:p>
        </w:tc>
      </w:tr>
      <w:tr w:rsidR="00303F48" w:rsidRPr="00303F48" w:rsidTr="00D34DD4">
        <w:tc>
          <w:tcPr>
            <w:tcW w:w="3114" w:type="dxa"/>
            <w:tcBorders>
              <w:top w:val="nil"/>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11" w:history="1">
              <w:r w:rsidR="00D34DD4" w:rsidRPr="00303F48">
                <w:rPr>
                  <w:rFonts w:eastAsia="Times New Roman" w:cstheme="minorHAnsi"/>
                  <w:lang w:eastAsia="en-GB"/>
                </w:rPr>
                <w:t>Exploring and Sharing Research Through Poetry</w:t>
              </w:r>
            </w:hyperlink>
          </w:p>
        </w:tc>
        <w:tc>
          <w:tcPr>
            <w:tcW w:w="6804" w:type="dxa"/>
          </w:tcPr>
          <w:p w:rsidR="00D34DD4" w:rsidRPr="00303F48" w:rsidRDefault="00D34DD4" w:rsidP="005C6F30">
            <w:pPr>
              <w:spacing w:after="240"/>
              <w:rPr>
                <w:rFonts w:cstheme="minorHAnsi"/>
              </w:rPr>
            </w:pPr>
            <w:r w:rsidRPr="00303F48">
              <w:rPr>
                <w:rFonts w:cstheme="minorHAnsi"/>
              </w:rPr>
              <w:t>Poetry can help to celebrate the beauty and findings of research.</w:t>
            </w:r>
            <w:r w:rsidRPr="00303F48">
              <w:rPr>
                <w:rFonts w:cstheme="minorHAnsi"/>
              </w:rPr>
              <w:br/>
              <w:t>Poetry can help researchers consider their own work from a different perspective.</w:t>
            </w:r>
            <w:r w:rsidR="005C6F30">
              <w:rPr>
                <w:rFonts w:cstheme="minorHAnsi"/>
              </w:rPr>
              <w:t xml:space="preserve"> </w:t>
            </w:r>
            <w:r w:rsidRPr="00303F48">
              <w:rPr>
                <w:rFonts w:cstheme="minorHAnsi"/>
              </w:rPr>
              <w:t>Poetry is an effective method of sharing research with a wider audience.</w:t>
            </w:r>
          </w:p>
        </w:tc>
      </w:tr>
      <w:tr w:rsidR="00303F48" w:rsidRPr="00303F48" w:rsidTr="00D34DD4">
        <w:tc>
          <w:tcPr>
            <w:tcW w:w="3114" w:type="dxa"/>
            <w:tcBorders>
              <w:top w:val="nil"/>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12" w:history="1">
              <w:r w:rsidR="00D34DD4" w:rsidRPr="00303F48">
                <w:rPr>
                  <w:rFonts w:eastAsia="Times New Roman" w:cstheme="minorHAnsi"/>
                  <w:lang w:eastAsia="en-GB"/>
                </w:rPr>
                <w:t>Cafe Culture</w:t>
              </w:r>
            </w:hyperlink>
          </w:p>
        </w:tc>
        <w:tc>
          <w:tcPr>
            <w:tcW w:w="6804" w:type="dxa"/>
          </w:tcPr>
          <w:p w:rsidR="00D34DD4" w:rsidRPr="00303F48" w:rsidRDefault="00D34DD4" w:rsidP="00D34DD4">
            <w:pPr>
              <w:rPr>
                <w:rFonts w:cstheme="minorHAnsi"/>
              </w:rPr>
            </w:pPr>
            <w:r w:rsidRPr="00303F48">
              <w:rPr>
                <w:rFonts w:cstheme="minorHAnsi"/>
              </w:rPr>
              <w:t>Create a set of ambitious goals for creating a better culture. Achieving a successful research culture needs collective responsibility and change at all levels</w:t>
            </w:r>
          </w:p>
        </w:tc>
      </w:tr>
      <w:tr w:rsidR="00303F48" w:rsidRPr="00303F48" w:rsidTr="00D34DD4">
        <w:tc>
          <w:tcPr>
            <w:tcW w:w="3114" w:type="dxa"/>
            <w:tcBorders>
              <w:top w:val="nil"/>
              <w:left w:val="single" w:sz="4" w:space="0" w:color="000000"/>
              <w:bottom w:val="single" w:sz="12"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13" w:history="1">
              <w:r w:rsidR="00D34DD4" w:rsidRPr="00303F48">
                <w:rPr>
                  <w:rFonts w:eastAsia="Times New Roman" w:cstheme="minorHAnsi"/>
                  <w:lang w:eastAsia="en-GB"/>
                </w:rPr>
                <w:t>Emotional intelligence in leadership – why does it matter?</w:t>
              </w:r>
            </w:hyperlink>
          </w:p>
        </w:tc>
        <w:tc>
          <w:tcPr>
            <w:tcW w:w="6804" w:type="dxa"/>
          </w:tcPr>
          <w:p w:rsidR="00D34DD4" w:rsidRPr="00303F48" w:rsidRDefault="00D34DD4" w:rsidP="00D34DD4">
            <w:pPr>
              <w:rPr>
                <w:rFonts w:cstheme="minorHAnsi"/>
              </w:rPr>
            </w:pPr>
            <w:r w:rsidRPr="00303F48">
              <w:rPr>
                <w:rFonts w:cstheme="minorHAnsi"/>
              </w:rPr>
              <w:t xml:space="preserve">Increase leadership ability through emotional intelligence </w:t>
            </w:r>
            <w:r w:rsidRPr="00303F48">
              <w:rPr>
                <w:rFonts w:cstheme="minorHAnsi"/>
              </w:rPr>
              <w:br/>
              <w:t xml:space="preserve">Become more aware of your own impact on others </w:t>
            </w:r>
            <w:r w:rsidRPr="00303F48">
              <w:rPr>
                <w:rFonts w:cstheme="minorHAnsi"/>
              </w:rPr>
              <w:br/>
              <w:t xml:space="preserve">Improve self and team performance through emotional intelligence </w:t>
            </w:r>
            <w:r w:rsidRPr="00303F48">
              <w:rPr>
                <w:rFonts w:cstheme="minorHAnsi"/>
              </w:rPr>
              <w:br/>
              <w:t xml:space="preserve">Understand and mange emotions effectively </w:t>
            </w:r>
          </w:p>
        </w:tc>
      </w:tr>
      <w:tr w:rsidR="00303F48" w:rsidRPr="00303F48" w:rsidTr="00D34DD4">
        <w:tc>
          <w:tcPr>
            <w:tcW w:w="3114" w:type="dxa"/>
            <w:tcBorders>
              <w:top w:val="nil"/>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14" w:history="1">
              <w:r w:rsidR="00D34DD4" w:rsidRPr="00303F48">
                <w:rPr>
                  <w:rFonts w:eastAsia="Times New Roman" w:cstheme="minorHAnsi"/>
                  <w:lang w:eastAsia="en-GB"/>
                </w:rPr>
                <w:t>Different not wrong: communicating with impact</w:t>
              </w:r>
            </w:hyperlink>
          </w:p>
        </w:tc>
        <w:tc>
          <w:tcPr>
            <w:tcW w:w="6804" w:type="dxa"/>
          </w:tcPr>
          <w:p w:rsidR="00D34DD4" w:rsidRPr="00303F48" w:rsidRDefault="00D34DD4" w:rsidP="00D34DD4">
            <w:pPr>
              <w:rPr>
                <w:rFonts w:cstheme="minorHAnsi"/>
              </w:rPr>
            </w:pPr>
            <w:r w:rsidRPr="00303F48">
              <w:rPr>
                <w:rFonts w:cstheme="minorHAnsi"/>
              </w:rPr>
              <w:t>Communication, Preference, Difference, Understanding, Compassion</w:t>
            </w:r>
          </w:p>
        </w:tc>
      </w:tr>
      <w:tr w:rsidR="00303F48" w:rsidRPr="00303F48" w:rsidTr="00D34DD4">
        <w:tc>
          <w:tcPr>
            <w:tcW w:w="3114" w:type="dxa"/>
            <w:tcBorders>
              <w:top w:val="nil"/>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15" w:history="1">
              <w:r w:rsidR="00D34DD4" w:rsidRPr="00303F48">
                <w:rPr>
                  <w:rFonts w:eastAsia="Times New Roman" w:cstheme="minorHAnsi"/>
                  <w:lang w:eastAsia="en-GB"/>
                </w:rPr>
                <w:t>Habits for resilience part 1</w:t>
              </w:r>
            </w:hyperlink>
          </w:p>
        </w:tc>
        <w:tc>
          <w:tcPr>
            <w:tcW w:w="6804" w:type="dxa"/>
          </w:tcPr>
          <w:p w:rsidR="00D34DD4" w:rsidRPr="00303F48" w:rsidRDefault="00D34DD4" w:rsidP="00D34DD4">
            <w:pPr>
              <w:rPr>
                <w:rFonts w:cstheme="minorHAnsi"/>
              </w:rPr>
            </w:pPr>
            <w:r w:rsidRPr="00303F48">
              <w:rPr>
                <w:rFonts w:cstheme="minorHAnsi"/>
              </w:rPr>
              <w:t xml:space="preserve">Recognising progress, </w:t>
            </w:r>
            <w:proofErr w:type="gramStart"/>
            <w:r w:rsidRPr="00303F48">
              <w:rPr>
                <w:rFonts w:cstheme="minorHAnsi"/>
              </w:rPr>
              <w:t>Being</w:t>
            </w:r>
            <w:proofErr w:type="gramEnd"/>
            <w:r w:rsidRPr="00303F48">
              <w:rPr>
                <w:rFonts w:cstheme="minorHAnsi"/>
              </w:rPr>
              <w:t xml:space="preserve"> comfortable with not knowing the answer, Managing your inner-voice, Accepting help, Being kind to your present and future self</w:t>
            </w:r>
          </w:p>
        </w:tc>
      </w:tr>
      <w:tr w:rsidR="00303F48" w:rsidRPr="00303F48" w:rsidTr="00D34DD4">
        <w:tc>
          <w:tcPr>
            <w:tcW w:w="3114" w:type="dxa"/>
            <w:tcBorders>
              <w:top w:val="single" w:sz="8" w:space="0" w:color="000000"/>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16" w:history="1">
              <w:r w:rsidR="00D34DD4" w:rsidRPr="00303F48">
                <w:rPr>
                  <w:rFonts w:eastAsia="Times New Roman" w:cstheme="minorHAnsi"/>
                  <w:lang w:eastAsia="en-GB"/>
                </w:rPr>
                <w:t xml:space="preserve">Boosting the impact of your publications </w:t>
              </w:r>
            </w:hyperlink>
          </w:p>
        </w:tc>
        <w:tc>
          <w:tcPr>
            <w:tcW w:w="6804" w:type="dxa"/>
          </w:tcPr>
          <w:p w:rsidR="00D34DD4" w:rsidRPr="00303F48" w:rsidRDefault="00D34DD4" w:rsidP="00D34DD4">
            <w:pPr>
              <w:rPr>
                <w:rFonts w:cstheme="minorHAnsi"/>
              </w:rPr>
            </w:pPr>
            <w:r w:rsidRPr="00303F48">
              <w:rPr>
                <w:rFonts w:cstheme="minorHAnsi"/>
              </w:rPr>
              <w:t>Publications, metrics, communication, strategy, copyright</w:t>
            </w:r>
          </w:p>
        </w:tc>
      </w:tr>
      <w:tr w:rsidR="00303F48" w:rsidRPr="00303F48" w:rsidTr="00D34DD4">
        <w:tc>
          <w:tcPr>
            <w:tcW w:w="3114" w:type="dxa"/>
            <w:tcBorders>
              <w:top w:val="nil"/>
              <w:left w:val="single" w:sz="4" w:space="0" w:color="000000"/>
              <w:bottom w:val="nil"/>
              <w:right w:val="single" w:sz="4" w:space="0" w:color="000000"/>
            </w:tcBorders>
            <w:shd w:val="clear" w:color="auto" w:fill="auto"/>
          </w:tcPr>
          <w:p w:rsidR="00D34DD4" w:rsidRPr="009C021A" w:rsidRDefault="00151F8B" w:rsidP="00D34DD4">
            <w:pPr>
              <w:rPr>
                <w:rFonts w:eastAsia="Times New Roman" w:cstheme="minorHAnsi"/>
                <w:lang w:eastAsia="en-GB"/>
              </w:rPr>
            </w:pPr>
            <w:hyperlink r:id="rId17" w:history="1">
              <w:r w:rsidR="00D34DD4" w:rsidRPr="00303F48">
                <w:rPr>
                  <w:rFonts w:eastAsia="Times New Roman" w:cstheme="minorHAnsi"/>
                  <w:lang w:eastAsia="en-GB"/>
                </w:rPr>
                <w:t>Attracting your own funding</w:t>
              </w:r>
            </w:hyperlink>
          </w:p>
        </w:tc>
        <w:tc>
          <w:tcPr>
            <w:tcW w:w="6804" w:type="dxa"/>
          </w:tcPr>
          <w:p w:rsidR="00D34DD4" w:rsidRPr="00303F48" w:rsidRDefault="00D34DD4" w:rsidP="00D34DD4">
            <w:pPr>
              <w:rPr>
                <w:rFonts w:cstheme="minorHAnsi"/>
              </w:rPr>
            </w:pPr>
            <w:r w:rsidRPr="00303F48">
              <w:rPr>
                <w:rFonts w:cstheme="minorHAnsi"/>
              </w:rPr>
              <w:t>Fellowships, funding, Early Career Researchers, career, strategy</w:t>
            </w:r>
          </w:p>
        </w:tc>
      </w:tr>
      <w:tr w:rsidR="00303F48" w:rsidRPr="00303F48" w:rsidTr="00D34DD4">
        <w:tc>
          <w:tcPr>
            <w:tcW w:w="3114" w:type="dxa"/>
            <w:tcBorders>
              <w:top w:val="single" w:sz="8" w:space="0" w:color="000000"/>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18" w:history="1">
              <w:r w:rsidR="00D34DD4" w:rsidRPr="00303F48">
                <w:rPr>
                  <w:rFonts w:eastAsia="Times New Roman" w:cstheme="minorHAnsi"/>
                  <w:lang w:eastAsia="en-GB"/>
                </w:rPr>
                <w:t>Social media bootcamp</w:t>
              </w:r>
            </w:hyperlink>
          </w:p>
        </w:tc>
        <w:tc>
          <w:tcPr>
            <w:tcW w:w="6804" w:type="dxa"/>
          </w:tcPr>
          <w:p w:rsidR="00D34DD4" w:rsidRPr="00303F48" w:rsidRDefault="00D34DD4" w:rsidP="00D34DD4">
            <w:pPr>
              <w:rPr>
                <w:rFonts w:cstheme="minorHAnsi"/>
              </w:rPr>
            </w:pPr>
            <w:r w:rsidRPr="00303F48">
              <w:rPr>
                <w:rFonts w:cstheme="minorHAnsi"/>
              </w:rPr>
              <w:t>Social media strategy, online profiles</w:t>
            </w:r>
          </w:p>
        </w:tc>
      </w:tr>
      <w:tr w:rsidR="00303F48" w:rsidRPr="00303F48" w:rsidTr="00D34DD4">
        <w:tc>
          <w:tcPr>
            <w:tcW w:w="3114" w:type="dxa"/>
            <w:tcBorders>
              <w:top w:val="nil"/>
              <w:left w:val="single" w:sz="4" w:space="0" w:color="000000"/>
              <w:bottom w:val="single" w:sz="8"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r>
              <w:fldChar w:fldCharType="begin"/>
            </w:r>
            <w:r>
              <w:instrText xml:space="preserve"> HYPERLINK "https://www.even</w:instrText>
            </w:r>
            <w:r>
              <w:instrText xml:space="preserve">tbrite.co.uk/e/entrepreneurial-thinking-for-researchers-startups-innovation-impact-tickets-103013167156" </w:instrText>
            </w:r>
            <w:r>
              <w:fldChar w:fldCharType="separate"/>
            </w:r>
            <w:r w:rsidR="00D34DD4" w:rsidRPr="00303F48">
              <w:rPr>
                <w:rFonts w:eastAsia="Times New Roman" w:cstheme="minorHAnsi"/>
                <w:lang w:eastAsia="en-GB"/>
              </w:rPr>
              <w:t>Entrepreneurial thinking for researchers: start</w:t>
            </w:r>
            <w:r>
              <w:rPr>
                <w:rFonts w:eastAsia="Times New Roman" w:cstheme="minorHAnsi"/>
                <w:lang w:eastAsia="en-GB"/>
              </w:rPr>
              <w:t>-</w:t>
            </w:r>
            <w:bookmarkStart w:id="0" w:name="_GoBack"/>
            <w:bookmarkEnd w:id="0"/>
            <w:r w:rsidR="00D34DD4" w:rsidRPr="00303F48">
              <w:rPr>
                <w:rFonts w:eastAsia="Times New Roman" w:cstheme="minorHAnsi"/>
                <w:lang w:eastAsia="en-GB"/>
              </w:rPr>
              <w:t>ups, innovation &amp; impact</w:t>
            </w:r>
            <w:r>
              <w:rPr>
                <w:rFonts w:eastAsia="Times New Roman" w:cstheme="minorHAnsi"/>
                <w:lang w:eastAsia="en-GB"/>
              </w:rPr>
              <w:fldChar w:fldCharType="end"/>
            </w:r>
          </w:p>
        </w:tc>
        <w:tc>
          <w:tcPr>
            <w:tcW w:w="6804" w:type="dxa"/>
          </w:tcPr>
          <w:p w:rsidR="00D34DD4" w:rsidRPr="00303F48" w:rsidRDefault="00D34DD4" w:rsidP="00D34DD4">
            <w:pPr>
              <w:rPr>
                <w:rFonts w:cstheme="minorHAnsi"/>
              </w:rPr>
            </w:pPr>
            <w:r w:rsidRPr="00303F48">
              <w:rPr>
                <w:rFonts w:cstheme="minorHAnsi"/>
              </w:rPr>
              <w:t>Entrepreneurship, innovation, lean start</w:t>
            </w:r>
            <w:r w:rsidR="00151F8B">
              <w:rPr>
                <w:rFonts w:cstheme="minorHAnsi"/>
              </w:rPr>
              <w:t>-</w:t>
            </w:r>
            <w:r w:rsidRPr="00303F48">
              <w:rPr>
                <w:rFonts w:cstheme="minorHAnsi"/>
              </w:rPr>
              <w:t>up, problem solving</w:t>
            </w:r>
          </w:p>
        </w:tc>
      </w:tr>
      <w:tr w:rsidR="00303F48" w:rsidRPr="00303F48" w:rsidTr="00D34DD4">
        <w:tc>
          <w:tcPr>
            <w:tcW w:w="3114" w:type="dxa"/>
            <w:tcBorders>
              <w:top w:val="nil"/>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19" w:history="1">
              <w:r w:rsidR="00D34DD4" w:rsidRPr="00303F48">
                <w:rPr>
                  <w:rFonts w:eastAsia="Times New Roman" w:cstheme="minorHAnsi"/>
                  <w:lang w:eastAsia="en-GB"/>
                </w:rPr>
                <w:t xml:space="preserve">Global challenges research for impact in </w:t>
              </w:r>
              <w:proofErr w:type="gramStart"/>
              <w:r w:rsidR="00D34DD4" w:rsidRPr="00303F48">
                <w:rPr>
                  <w:rFonts w:eastAsia="Times New Roman" w:cstheme="minorHAnsi"/>
                  <w:lang w:eastAsia="en-GB"/>
                </w:rPr>
                <w:t>low and middle income</w:t>
              </w:r>
              <w:proofErr w:type="gramEnd"/>
              <w:r w:rsidR="00D34DD4" w:rsidRPr="00303F48">
                <w:rPr>
                  <w:rFonts w:eastAsia="Times New Roman" w:cstheme="minorHAnsi"/>
                  <w:lang w:eastAsia="en-GB"/>
                </w:rPr>
                <w:t xml:space="preserve"> countries</w:t>
              </w:r>
            </w:hyperlink>
          </w:p>
        </w:tc>
        <w:tc>
          <w:tcPr>
            <w:tcW w:w="6804" w:type="dxa"/>
          </w:tcPr>
          <w:p w:rsidR="00D34DD4" w:rsidRPr="00303F48" w:rsidRDefault="00D34DD4" w:rsidP="00D34DD4">
            <w:pPr>
              <w:rPr>
                <w:rFonts w:cstheme="minorHAnsi"/>
              </w:rPr>
            </w:pPr>
            <w:r w:rsidRPr="00303F48">
              <w:rPr>
                <w:rFonts w:cstheme="minorHAnsi"/>
              </w:rPr>
              <w:t xml:space="preserve"> Global challenges research funding enables academics to work with developing countries to address the Sustainable Development Goals, including No Poverty (SDG1), Zero Hunger (SDG2), Good Health and Well-being (SDG3), Gender Equality (SDG5), Clean Water and Sanitation (SDG6), Affordable and Clean Energy (SDG7), and Climate Action (SDG13).  Understanding the local context of the challenge is central to ensuring your project will have a beneficial impact on the country, and convinces the panel that your project deserves funding.</w:t>
            </w:r>
            <w:r w:rsidRPr="00303F48">
              <w:rPr>
                <w:rFonts w:cstheme="minorHAnsi"/>
              </w:rPr>
              <w:br/>
              <w:t>Pump priming and networking calls can act as stepping stones to build relationships with academics and stakeholders in other countries.</w:t>
            </w:r>
          </w:p>
        </w:tc>
      </w:tr>
      <w:tr w:rsidR="00303F48" w:rsidRPr="00303F48" w:rsidTr="00D34DD4">
        <w:tc>
          <w:tcPr>
            <w:tcW w:w="3114" w:type="dxa"/>
            <w:tcBorders>
              <w:top w:val="nil"/>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20" w:history="1">
              <w:r w:rsidR="00D34DD4" w:rsidRPr="00303F48">
                <w:rPr>
                  <w:rFonts w:eastAsia="Times New Roman" w:cstheme="minorHAnsi"/>
                  <w:lang w:eastAsia="en-GB"/>
                </w:rPr>
                <w:t>Safeguarding in Research</w:t>
              </w:r>
            </w:hyperlink>
          </w:p>
        </w:tc>
        <w:tc>
          <w:tcPr>
            <w:tcW w:w="6804" w:type="dxa"/>
          </w:tcPr>
          <w:p w:rsidR="00D34DD4" w:rsidRPr="00303F48" w:rsidRDefault="00D34DD4" w:rsidP="00D34DD4">
            <w:pPr>
              <w:rPr>
                <w:rFonts w:cstheme="minorHAnsi"/>
              </w:rPr>
            </w:pPr>
            <w:r w:rsidRPr="00303F48">
              <w:rPr>
                <w:rFonts w:cstheme="minorHAnsi"/>
              </w:rPr>
              <w:t>Interactive</w:t>
            </w:r>
            <w:r w:rsidRPr="00303F48">
              <w:rPr>
                <w:rFonts w:cstheme="minorHAnsi"/>
              </w:rPr>
              <w:br/>
              <w:t>Thought-provoking</w:t>
            </w:r>
            <w:r w:rsidRPr="00303F48">
              <w:rPr>
                <w:rFonts w:cstheme="minorHAnsi"/>
              </w:rPr>
              <w:br/>
              <w:t>Improving research quality and impact</w:t>
            </w:r>
          </w:p>
        </w:tc>
      </w:tr>
      <w:tr w:rsidR="00303F48" w:rsidRPr="00303F48" w:rsidTr="00D34DD4">
        <w:tc>
          <w:tcPr>
            <w:tcW w:w="3114" w:type="dxa"/>
            <w:tcBorders>
              <w:top w:val="nil"/>
              <w:left w:val="single" w:sz="4" w:space="0" w:color="000000"/>
              <w:bottom w:val="single" w:sz="4" w:space="0" w:color="000000"/>
              <w:right w:val="single" w:sz="4" w:space="0" w:color="000000"/>
            </w:tcBorders>
            <w:shd w:val="clear" w:color="auto" w:fill="auto"/>
          </w:tcPr>
          <w:p w:rsidR="00D34DD4" w:rsidRPr="009C021A" w:rsidRDefault="00151F8B" w:rsidP="00D34DD4">
            <w:pPr>
              <w:rPr>
                <w:rFonts w:eastAsia="Times New Roman" w:cstheme="minorHAnsi"/>
                <w:lang w:eastAsia="en-GB"/>
              </w:rPr>
            </w:pPr>
            <w:hyperlink r:id="rId21" w:history="1">
              <w:r w:rsidR="00D34DD4" w:rsidRPr="00303F48">
                <w:rPr>
                  <w:rFonts w:eastAsia="Times New Roman" w:cstheme="minorHAnsi"/>
                  <w:lang w:eastAsia="en-GB"/>
                </w:rPr>
                <w:t>More than a job</w:t>
              </w:r>
            </w:hyperlink>
          </w:p>
        </w:tc>
        <w:tc>
          <w:tcPr>
            <w:tcW w:w="6804" w:type="dxa"/>
          </w:tcPr>
          <w:p w:rsidR="00D34DD4" w:rsidRPr="00303F48" w:rsidRDefault="00D34DD4" w:rsidP="00D34DD4">
            <w:pPr>
              <w:rPr>
                <w:rFonts w:cstheme="minorHAnsi"/>
              </w:rPr>
            </w:pPr>
            <w:r w:rsidRPr="00303F48">
              <w:rPr>
                <w:rFonts w:cstheme="minorHAnsi"/>
              </w:rPr>
              <w:t>Exploring career options</w:t>
            </w:r>
            <w:r w:rsidRPr="00303F48">
              <w:rPr>
                <w:rFonts w:cstheme="minorHAnsi"/>
              </w:rPr>
              <w:br/>
              <w:t>Career stories</w:t>
            </w:r>
            <w:r w:rsidRPr="00303F48">
              <w:rPr>
                <w:rFonts w:cstheme="minorHAnsi"/>
              </w:rPr>
              <w:br/>
              <w:t>Beyond Academia</w:t>
            </w:r>
            <w:r w:rsidRPr="00303F48">
              <w:rPr>
                <w:rFonts w:cstheme="minorHAnsi"/>
              </w:rPr>
              <w:br/>
              <w:t>More than a job</w:t>
            </w:r>
          </w:p>
        </w:tc>
      </w:tr>
    </w:tbl>
    <w:tbl>
      <w:tblPr>
        <w:tblW w:w="9918" w:type="dxa"/>
        <w:tblLook w:val="04A0" w:firstRow="1" w:lastRow="0" w:firstColumn="1" w:lastColumn="0" w:noHBand="0" w:noVBand="1"/>
      </w:tblPr>
      <w:tblGrid>
        <w:gridCol w:w="3114"/>
        <w:gridCol w:w="6804"/>
      </w:tblGrid>
      <w:tr w:rsidR="00303F48" w:rsidRPr="00303F48" w:rsidTr="00303F48">
        <w:trPr>
          <w:trHeight w:val="1032"/>
        </w:trPr>
        <w:tc>
          <w:tcPr>
            <w:tcW w:w="3114" w:type="dxa"/>
            <w:tcBorders>
              <w:top w:val="nil"/>
              <w:left w:val="single" w:sz="4" w:space="0" w:color="000000"/>
              <w:bottom w:val="single" w:sz="4" w:space="0" w:color="000000"/>
              <w:right w:val="single" w:sz="4" w:space="0" w:color="auto"/>
            </w:tcBorders>
            <w:shd w:val="clear" w:color="auto" w:fill="auto"/>
          </w:tcPr>
          <w:p w:rsidR="00D34DD4" w:rsidRPr="009C021A" w:rsidRDefault="00151F8B" w:rsidP="00D34DD4">
            <w:pPr>
              <w:spacing w:after="0" w:line="240" w:lineRule="auto"/>
              <w:rPr>
                <w:rFonts w:eastAsia="Times New Roman" w:cstheme="minorHAnsi"/>
                <w:lang w:eastAsia="en-GB"/>
              </w:rPr>
            </w:pPr>
            <w:hyperlink r:id="rId22" w:history="1">
              <w:r w:rsidR="00D34DD4" w:rsidRPr="00303F48">
                <w:rPr>
                  <w:rFonts w:eastAsia="Times New Roman" w:cstheme="minorHAnsi"/>
                  <w:lang w:eastAsia="en-GB"/>
                </w:rPr>
                <w:t>Research impact - maximizing and measuring change</w:t>
              </w:r>
            </w:hyperlink>
          </w:p>
        </w:tc>
        <w:tc>
          <w:tcPr>
            <w:tcW w:w="6804" w:type="dxa"/>
            <w:tcBorders>
              <w:top w:val="single" w:sz="4" w:space="0" w:color="auto"/>
              <w:left w:val="single" w:sz="4" w:space="0" w:color="auto"/>
              <w:bottom w:val="single" w:sz="4" w:space="0" w:color="auto"/>
              <w:right w:val="single" w:sz="4" w:space="0" w:color="auto"/>
            </w:tcBorders>
          </w:tcPr>
          <w:p w:rsidR="00D34DD4" w:rsidRPr="00303F48" w:rsidRDefault="00D34DD4" w:rsidP="00D34DD4">
            <w:pPr>
              <w:rPr>
                <w:rFonts w:cstheme="minorHAnsi"/>
              </w:rPr>
            </w:pPr>
            <w:r w:rsidRPr="00303F48">
              <w:rPr>
                <w:rFonts w:cstheme="minorHAnsi"/>
              </w:rPr>
              <w:t>Impact is change.</w:t>
            </w:r>
            <w:r w:rsidRPr="00303F48">
              <w:rPr>
                <w:rFonts w:cstheme="minorHAnsi"/>
              </w:rPr>
              <w:br/>
              <w:t>You can’t measure change unless you have baseline data.</w:t>
            </w:r>
            <w:r w:rsidRPr="00303F48">
              <w:rPr>
                <w:rFonts w:cstheme="minorHAnsi"/>
              </w:rPr>
              <w:br/>
              <w:t>Academic and Socio-Economic Impacts are generally highly correlated.</w:t>
            </w:r>
          </w:p>
        </w:tc>
      </w:tr>
      <w:tr w:rsidR="00303F48" w:rsidRPr="00303F48" w:rsidTr="00303F48">
        <w:trPr>
          <w:trHeight w:val="933"/>
        </w:trPr>
        <w:tc>
          <w:tcPr>
            <w:tcW w:w="3114" w:type="dxa"/>
            <w:tcBorders>
              <w:top w:val="nil"/>
              <w:left w:val="single" w:sz="4" w:space="0" w:color="000000"/>
              <w:bottom w:val="single" w:sz="4" w:space="0" w:color="000000"/>
              <w:right w:val="single" w:sz="4" w:space="0" w:color="auto"/>
            </w:tcBorders>
            <w:shd w:val="clear" w:color="auto" w:fill="auto"/>
          </w:tcPr>
          <w:p w:rsidR="00D34DD4" w:rsidRPr="009C021A" w:rsidRDefault="00151F8B" w:rsidP="00D34DD4">
            <w:pPr>
              <w:spacing w:after="0" w:line="240" w:lineRule="auto"/>
              <w:rPr>
                <w:rFonts w:eastAsia="Times New Roman" w:cstheme="minorHAnsi"/>
                <w:lang w:eastAsia="en-GB"/>
              </w:rPr>
            </w:pPr>
            <w:hyperlink r:id="rId23" w:history="1">
              <w:r w:rsidR="00D34DD4" w:rsidRPr="00303F48">
                <w:rPr>
                  <w:rFonts w:eastAsia="Times New Roman" w:cstheme="minorHAnsi"/>
                  <w:lang w:eastAsia="en-GB"/>
                </w:rPr>
                <w:t>Speed reading in a digital world</w:t>
              </w:r>
            </w:hyperlink>
          </w:p>
        </w:tc>
        <w:tc>
          <w:tcPr>
            <w:tcW w:w="6804" w:type="dxa"/>
            <w:tcBorders>
              <w:top w:val="single" w:sz="4" w:space="0" w:color="auto"/>
              <w:left w:val="single" w:sz="4" w:space="0" w:color="auto"/>
              <w:bottom w:val="single" w:sz="4" w:space="0" w:color="auto"/>
              <w:right w:val="single" w:sz="4" w:space="0" w:color="auto"/>
            </w:tcBorders>
          </w:tcPr>
          <w:p w:rsidR="00D34DD4" w:rsidRPr="00303F48" w:rsidRDefault="00D34DD4" w:rsidP="00D34DD4">
            <w:pPr>
              <w:rPr>
                <w:rFonts w:cstheme="minorHAnsi"/>
              </w:rPr>
            </w:pPr>
            <w:r w:rsidRPr="00303F48">
              <w:rPr>
                <w:rFonts w:cstheme="minorHAnsi"/>
              </w:rPr>
              <w:t xml:space="preserve">Learning to speed read in a digital world </w:t>
            </w:r>
            <w:r w:rsidRPr="00303F48">
              <w:rPr>
                <w:rFonts w:cstheme="minorHAnsi"/>
              </w:rPr>
              <w:br/>
              <w:t xml:space="preserve">Increase your reading speed and comprehension </w:t>
            </w:r>
            <w:r w:rsidRPr="00303F48">
              <w:rPr>
                <w:rFonts w:cstheme="minorHAnsi"/>
              </w:rPr>
              <w:br/>
              <w:t>Practice using the appropriate techniques can double your reading speed</w:t>
            </w:r>
          </w:p>
        </w:tc>
      </w:tr>
      <w:tr w:rsidR="00303F48" w:rsidRPr="00303F48" w:rsidTr="00303F48">
        <w:trPr>
          <w:trHeight w:val="992"/>
        </w:trPr>
        <w:tc>
          <w:tcPr>
            <w:tcW w:w="3114" w:type="dxa"/>
            <w:tcBorders>
              <w:top w:val="nil"/>
              <w:left w:val="single" w:sz="4" w:space="0" w:color="000000"/>
              <w:bottom w:val="single" w:sz="4" w:space="0" w:color="000000"/>
              <w:right w:val="single" w:sz="4" w:space="0" w:color="auto"/>
            </w:tcBorders>
            <w:shd w:val="clear" w:color="auto" w:fill="auto"/>
          </w:tcPr>
          <w:p w:rsidR="00D34DD4" w:rsidRPr="009C021A" w:rsidRDefault="00151F8B" w:rsidP="00D34DD4">
            <w:pPr>
              <w:spacing w:after="0" w:line="240" w:lineRule="auto"/>
              <w:rPr>
                <w:rFonts w:eastAsia="Times New Roman" w:cstheme="minorHAnsi"/>
                <w:lang w:eastAsia="en-GB"/>
              </w:rPr>
            </w:pPr>
            <w:hyperlink r:id="rId24" w:history="1">
              <w:r w:rsidR="00D34DD4" w:rsidRPr="00303F48">
                <w:rPr>
                  <w:rFonts w:eastAsia="Times New Roman" w:cstheme="minorHAnsi"/>
                  <w:lang w:eastAsia="en-GB"/>
                </w:rPr>
                <w:t>Thriving through change with resilience</w:t>
              </w:r>
            </w:hyperlink>
          </w:p>
        </w:tc>
        <w:tc>
          <w:tcPr>
            <w:tcW w:w="6804" w:type="dxa"/>
            <w:tcBorders>
              <w:top w:val="single" w:sz="4" w:space="0" w:color="auto"/>
              <w:left w:val="single" w:sz="4" w:space="0" w:color="auto"/>
              <w:bottom w:val="single" w:sz="4" w:space="0" w:color="auto"/>
              <w:right w:val="single" w:sz="4" w:space="0" w:color="auto"/>
            </w:tcBorders>
          </w:tcPr>
          <w:p w:rsidR="00D34DD4" w:rsidRPr="00303F48" w:rsidRDefault="00D34DD4" w:rsidP="00D34DD4">
            <w:pPr>
              <w:rPr>
                <w:rFonts w:cstheme="minorHAnsi"/>
              </w:rPr>
            </w:pPr>
            <w:r w:rsidRPr="00303F48">
              <w:rPr>
                <w:rFonts w:cstheme="minorHAnsi"/>
              </w:rPr>
              <w:t xml:space="preserve">Choose how to respond to change </w:t>
            </w:r>
            <w:r w:rsidRPr="00303F48">
              <w:rPr>
                <w:rFonts w:cstheme="minorHAnsi"/>
              </w:rPr>
              <w:br/>
              <w:t xml:space="preserve">Create new opportunities through change </w:t>
            </w:r>
            <w:r w:rsidRPr="00303F48">
              <w:rPr>
                <w:rFonts w:cstheme="minorHAnsi"/>
              </w:rPr>
              <w:br/>
              <w:t xml:space="preserve">Resilience is ability to adapt </w:t>
            </w:r>
          </w:p>
        </w:tc>
      </w:tr>
      <w:tr w:rsidR="00303F48" w:rsidRPr="00303F48" w:rsidTr="00303F48">
        <w:trPr>
          <w:trHeight w:val="625"/>
        </w:trPr>
        <w:tc>
          <w:tcPr>
            <w:tcW w:w="3114" w:type="dxa"/>
            <w:tcBorders>
              <w:top w:val="nil"/>
              <w:left w:val="single" w:sz="4" w:space="0" w:color="000000"/>
              <w:bottom w:val="nil"/>
              <w:right w:val="single" w:sz="4" w:space="0" w:color="auto"/>
            </w:tcBorders>
            <w:shd w:val="clear" w:color="auto" w:fill="auto"/>
          </w:tcPr>
          <w:p w:rsidR="00D34DD4" w:rsidRPr="009C021A" w:rsidRDefault="00151F8B" w:rsidP="00D34DD4">
            <w:pPr>
              <w:spacing w:after="0" w:line="240" w:lineRule="auto"/>
              <w:rPr>
                <w:rFonts w:eastAsia="Times New Roman" w:cstheme="minorHAnsi"/>
                <w:lang w:eastAsia="en-GB"/>
              </w:rPr>
            </w:pPr>
            <w:hyperlink r:id="rId25" w:history="1">
              <w:r w:rsidR="00D34DD4" w:rsidRPr="00303F48">
                <w:rPr>
                  <w:rFonts w:eastAsia="Times New Roman" w:cstheme="minorHAnsi"/>
                  <w:lang w:eastAsia="en-GB"/>
                </w:rPr>
                <w:t>Remote impact: How to make an impact when you work remotely</w:t>
              </w:r>
            </w:hyperlink>
          </w:p>
        </w:tc>
        <w:tc>
          <w:tcPr>
            <w:tcW w:w="6804" w:type="dxa"/>
            <w:tcBorders>
              <w:top w:val="single" w:sz="4" w:space="0" w:color="auto"/>
              <w:left w:val="single" w:sz="4" w:space="0" w:color="auto"/>
              <w:bottom w:val="single" w:sz="4" w:space="0" w:color="auto"/>
              <w:right w:val="single" w:sz="4" w:space="0" w:color="auto"/>
            </w:tcBorders>
          </w:tcPr>
          <w:p w:rsidR="00D34DD4" w:rsidRPr="00303F48" w:rsidRDefault="00D34DD4" w:rsidP="00D34DD4">
            <w:pPr>
              <w:rPr>
                <w:rFonts w:cstheme="minorHAnsi"/>
              </w:rPr>
            </w:pPr>
            <w:r w:rsidRPr="00303F48">
              <w:rPr>
                <w:rFonts w:cstheme="minorHAnsi"/>
              </w:rPr>
              <w:t>knowledge management, collaboration, effective communication, listening, problem solving, teambuilding</w:t>
            </w:r>
          </w:p>
        </w:tc>
      </w:tr>
      <w:tr w:rsidR="00303F48" w:rsidRPr="00303F48" w:rsidTr="00303F48">
        <w:trPr>
          <w:trHeight w:val="2015"/>
        </w:trPr>
        <w:tc>
          <w:tcPr>
            <w:tcW w:w="3114" w:type="dxa"/>
            <w:tcBorders>
              <w:top w:val="single" w:sz="4" w:space="0" w:color="000000"/>
              <w:left w:val="single" w:sz="4" w:space="0" w:color="000000"/>
              <w:bottom w:val="single" w:sz="4" w:space="0" w:color="000000"/>
              <w:right w:val="single" w:sz="4" w:space="0" w:color="auto"/>
            </w:tcBorders>
            <w:shd w:val="clear" w:color="auto" w:fill="auto"/>
          </w:tcPr>
          <w:p w:rsidR="00D34DD4" w:rsidRPr="009C021A" w:rsidRDefault="00151F8B" w:rsidP="00D34DD4">
            <w:pPr>
              <w:spacing w:after="0" w:line="240" w:lineRule="auto"/>
              <w:rPr>
                <w:rFonts w:eastAsia="Times New Roman" w:cstheme="minorHAnsi"/>
                <w:lang w:eastAsia="en-GB"/>
              </w:rPr>
            </w:pPr>
            <w:hyperlink r:id="rId26" w:history="1">
              <w:r w:rsidR="00D34DD4" w:rsidRPr="00303F48">
                <w:rPr>
                  <w:rFonts w:eastAsia="Times New Roman" w:cstheme="minorHAnsi"/>
                  <w:lang w:eastAsia="en-GB"/>
                </w:rPr>
                <w:t>Consultancy: How to use your expertise to generate impact and help raise your profile</w:t>
              </w:r>
            </w:hyperlink>
          </w:p>
        </w:tc>
        <w:tc>
          <w:tcPr>
            <w:tcW w:w="6804" w:type="dxa"/>
            <w:tcBorders>
              <w:top w:val="single" w:sz="4" w:space="0" w:color="auto"/>
              <w:left w:val="single" w:sz="4" w:space="0" w:color="auto"/>
              <w:bottom w:val="single" w:sz="4" w:space="0" w:color="auto"/>
              <w:right w:val="single" w:sz="4" w:space="0" w:color="auto"/>
            </w:tcBorders>
          </w:tcPr>
          <w:p w:rsidR="00D34DD4" w:rsidRPr="00303F48" w:rsidRDefault="00D34DD4" w:rsidP="00D34DD4">
            <w:pPr>
              <w:rPr>
                <w:rFonts w:cstheme="minorHAnsi"/>
              </w:rPr>
            </w:pPr>
            <w:r w:rsidRPr="00303F48">
              <w:rPr>
                <w:rFonts w:cstheme="minorHAnsi"/>
              </w:rPr>
              <w:t xml:space="preserve">Consultancy can be an excellent tool for creating impact! </w:t>
            </w:r>
            <w:r w:rsidRPr="00303F48">
              <w:rPr>
                <w:rFonts w:cstheme="minorHAnsi"/>
              </w:rPr>
              <w:br/>
              <w:t>Consultancy helps broadens your network and can raise your profile, establishing you as an expert in your area.</w:t>
            </w:r>
            <w:r w:rsidRPr="00303F48">
              <w:rPr>
                <w:rFonts w:cstheme="minorHAnsi"/>
              </w:rPr>
              <w:br/>
              <w:t>Consultancy often leads to further projects and research funding.</w:t>
            </w:r>
            <w:r w:rsidRPr="00303F48">
              <w:rPr>
                <w:rFonts w:cstheme="minorHAnsi"/>
              </w:rPr>
              <w:br/>
              <w:t>Engage with the Consultancy Team – we are experienced and here to help.</w:t>
            </w:r>
          </w:p>
        </w:tc>
      </w:tr>
      <w:tr w:rsidR="00303F48" w:rsidRPr="00303F48" w:rsidTr="00303F48">
        <w:trPr>
          <w:trHeight w:val="1946"/>
        </w:trPr>
        <w:tc>
          <w:tcPr>
            <w:tcW w:w="3114" w:type="dxa"/>
            <w:tcBorders>
              <w:top w:val="single" w:sz="4" w:space="0" w:color="000000"/>
              <w:left w:val="single" w:sz="4" w:space="0" w:color="000000"/>
              <w:bottom w:val="single" w:sz="12" w:space="0" w:color="000000"/>
              <w:right w:val="single" w:sz="4" w:space="0" w:color="auto"/>
            </w:tcBorders>
            <w:shd w:val="clear" w:color="auto" w:fill="auto"/>
          </w:tcPr>
          <w:p w:rsidR="00D34DD4" w:rsidRPr="009C021A" w:rsidRDefault="00151F8B" w:rsidP="00D34DD4">
            <w:pPr>
              <w:spacing w:after="0" w:line="240" w:lineRule="auto"/>
              <w:rPr>
                <w:rFonts w:eastAsia="Times New Roman" w:cstheme="minorHAnsi"/>
                <w:lang w:eastAsia="en-GB"/>
              </w:rPr>
            </w:pPr>
            <w:hyperlink r:id="rId27" w:history="1">
              <w:r w:rsidR="00D34DD4" w:rsidRPr="00303F48">
                <w:rPr>
                  <w:rFonts w:eastAsia="Times New Roman" w:cstheme="minorHAnsi"/>
                  <w:lang w:eastAsia="en-GB"/>
                </w:rPr>
                <w:t xml:space="preserve">Prosper Portal </w:t>
              </w:r>
            </w:hyperlink>
          </w:p>
        </w:tc>
        <w:tc>
          <w:tcPr>
            <w:tcW w:w="6804" w:type="dxa"/>
            <w:tcBorders>
              <w:top w:val="single" w:sz="4" w:space="0" w:color="auto"/>
              <w:left w:val="single" w:sz="4" w:space="0" w:color="auto"/>
              <w:bottom w:val="single" w:sz="4" w:space="0" w:color="auto"/>
              <w:right w:val="single" w:sz="4" w:space="0" w:color="auto"/>
            </w:tcBorders>
          </w:tcPr>
          <w:p w:rsidR="00D34DD4" w:rsidRPr="00303F48" w:rsidRDefault="00D34DD4" w:rsidP="00D34DD4">
            <w:pPr>
              <w:rPr>
                <w:rFonts w:cstheme="minorHAnsi"/>
              </w:rPr>
            </w:pPr>
            <w:r w:rsidRPr="00303F48">
              <w:rPr>
                <w:rFonts w:cstheme="minorHAnsi"/>
              </w:rPr>
              <w:t>Postdoctoral Researchers</w:t>
            </w:r>
            <w:r w:rsidRPr="00303F48">
              <w:rPr>
                <w:rFonts w:cstheme="minorHAnsi"/>
              </w:rPr>
              <w:br/>
              <w:t>Career Development</w:t>
            </w:r>
            <w:r w:rsidRPr="00303F48">
              <w:rPr>
                <w:rFonts w:cstheme="minorHAnsi"/>
              </w:rPr>
              <w:br/>
              <w:t>Collaborative Creation</w:t>
            </w:r>
            <w:r w:rsidRPr="00303F48">
              <w:rPr>
                <w:rFonts w:cstheme="minorHAnsi"/>
              </w:rPr>
              <w:br/>
              <w:t>Democratizing Access</w:t>
            </w:r>
            <w:r w:rsidRPr="00303F48">
              <w:rPr>
                <w:rFonts w:cstheme="minorHAnsi"/>
              </w:rPr>
              <w:br/>
              <w:t>Interactive Webinar</w:t>
            </w:r>
            <w:r w:rsidRPr="00303F48">
              <w:rPr>
                <w:rFonts w:cstheme="minorHAnsi"/>
              </w:rPr>
              <w:br/>
              <w:t>Online Resources</w:t>
            </w:r>
          </w:p>
        </w:tc>
      </w:tr>
    </w:tbl>
    <w:p w:rsidR="008C6F8B" w:rsidRDefault="008C6F8B" w:rsidP="000B1010"/>
    <w:p w:rsidR="000B1010" w:rsidRDefault="000B1010" w:rsidP="000B1010">
      <w:r>
        <w:t xml:space="preserve">Many of these sessions were recorded and can be accessed </w:t>
      </w:r>
      <w:hyperlink r:id="rId28" w:history="1">
        <w:r>
          <w:rPr>
            <w:rStyle w:val="Hyperlink"/>
          </w:rPr>
          <w:t>here</w:t>
        </w:r>
      </w:hyperlink>
      <w:r>
        <w:t xml:space="preserve">  </w:t>
      </w:r>
    </w:p>
    <w:p w:rsidR="007E4CA1" w:rsidRDefault="007E4CA1"/>
    <w:sectPr w:rsidR="007E4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37"/>
    <w:rsid w:val="00076F37"/>
    <w:rsid w:val="000B1010"/>
    <w:rsid w:val="00151F8B"/>
    <w:rsid w:val="00303F48"/>
    <w:rsid w:val="00316A67"/>
    <w:rsid w:val="00322EDA"/>
    <w:rsid w:val="003438B9"/>
    <w:rsid w:val="004262A1"/>
    <w:rsid w:val="00444F1E"/>
    <w:rsid w:val="005C6F30"/>
    <w:rsid w:val="007E4CA1"/>
    <w:rsid w:val="008C6F8B"/>
    <w:rsid w:val="00B137FF"/>
    <w:rsid w:val="00C76959"/>
    <w:rsid w:val="00CB1650"/>
    <w:rsid w:val="00D34DD4"/>
    <w:rsid w:val="00D95702"/>
    <w:rsid w:val="00DC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5C74"/>
  <w15:chartTrackingRefBased/>
  <w15:docId w15:val="{3537B22B-012D-47E0-8FF1-AABE8DCF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1010"/>
    <w:rPr>
      <w:color w:val="0563C1"/>
      <w:u w:val="single"/>
    </w:rPr>
  </w:style>
  <w:style w:type="table" w:styleId="TableGrid">
    <w:name w:val="Table Grid"/>
    <w:basedOn w:val="TableNormal"/>
    <w:uiPriority w:val="39"/>
    <w:rsid w:val="00D3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16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research-culture-from-lab-to-lobbying-tickets-103035030550" TargetMode="External"/><Relationship Id="rId13" Type="http://schemas.openxmlformats.org/officeDocument/2006/relationships/hyperlink" Target="https://www.eventbrite.co.uk/e/emotional-intelligence-in-leadership-why-does-it-matter-tickets-103005835226" TargetMode="External"/><Relationship Id="rId18" Type="http://schemas.openxmlformats.org/officeDocument/2006/relationships/hyperlink" Target="https://www.eventbrite.co.uk/e/social-media-bootcamp-tickets-103012838172" TargetMode="External"/><Relationship Id="rId26" Type="http://schemas.openxmlformats.org/officeDocument/2006/relationships/hyperlink" Target="https://www.eventbrite.co.uk/e/consultancy-how-to-use-your-expertise-to-generate-impact-tickets-103043905094" TargetMode="External"/><Relationship Id="rId3" Type="http://schemas.openxmlformats.org/officeDocument/2006/relationships/webSettings" Target="webSettings.xml"/><Relationship Id="rId21" Type="http://schemas.openxmlformats.org/officeDocument/2006/relationships/hyperlink" Target="https://www.eventbrite.co.uk/e/more-than-a-jobformer-postdocs-share-their-experience-beyond-academia-tickets-103040906124" TargetMode="External"/><Relationship Id="rId7" Type="http://schemas.openxmlformats.org/officeDocument/2006/relationships/hyperlink" Target="https://www.eventbrite.co.uk/e/knowledge-transfer-partnerships-partnerships-that-create-real-impact-tickets-102986471308" TargetMode="External"/><Relationship Id="rId12" Type="http://schemas.openxmlformats.org/officeDocument/2006/relationships/hyperlink" Target="https://www.eventbrite.co.uk/e/cafe-culture-tickets-103006156186" TargetMode="External"/><Relationship Id="rId17" Type="http://schemas.openxmlformats.org/officeDocument/2006/relationships/hyperlink" Target="https://www.eventbrite.co.uk/e/attracting-your-own-funding-tickets-103012996646" TargetMode="External"/><Relationship Id="rId25" Type="http://schemas.openxmlformats.org/officeDocument/2006/relationships/hyperlink" Target="https://www.eventbrite.co.uk/e/remote-impact-how-to-make-an-impact-when-you-work-remotely-tickets-102998447128" TargetMode="External"/><Relationship Id="rId2" Type="http://schemas.openxmlformats.org/officeDocument/2006/relationships/settings" Target="settings.xml"/><Relationship Id="rId16" Type="http://schemas.openxmlformats.org/officeDocument/2006/relationships/hyperlink" Target="https://www.eventbrite.co.uk/e/boosting-the-impact-of-your-publications-tickets-103012882304" TargetMode="External"/><Relationship Id="rId20" Type="http://schemas.openxmlformats.org/officeDocument/2006/relationships/hyperlink" Target="https://www.eventbrite.co.uk/e/safeguarding-in-research-tickets-10304057714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ventbrite.co.uk/e/personal-development-and-11-career-consultations-tickets-102999783124" TargetMode="External"/><Relationship Id="rId11" Type="http://schemas.openxmlformats.org/officeDocument/2006/relationships/hyperlink" Target="https://www.eventbrite.co.uk/e/exploring-and-sharing-research-through-poetry-tickets-103035750704" TargetMode="External"/><Relationship Id="rId24" Type="http://schemas.openxmlformats.org/officeDocument/2006/relationships/hyperlink" Target="https://www.eventbrite.co.uk/e/thriving-through-change-with-resilience-tickets-103012659638" TargetMode="External"/><Relationship Id="rId5" Type="http://schemas.openxmlformats.org/officeDocument/2006/relationships/hyperlink" Target="https://www.eventbrite.co.uk/e/impactful-leadership-part-1-tickets-102993997820" TargetMode="External"/><Relationship Id="rId15" Type="http://schemas.openxmlformats.org/officeDocument/2006/relationships/hyperlink" Target="https://www.eventbrite.co.uk/e/habits-for-resilience-bounce-back-in-the-research-environment-part-1-tickets-102997129186" TargetMode="External"/><Relationship Id="rId23" Type="http://schemas.openxmlformats.org/officeDocument/2006/relationships/hyperlink" Target="https://www.eventbrite.co.uk/e/speed-reading-in-a-digital-world-tickets-103012214306" TargetMode="External"/><Relationship Id="rId28" Type="http://schemas.openxmlformats.org/officeDocument/2006/relationships/hyperlink" Target="https://www.liverpool.ac.uk/researcher/making-impact/impact-2020/programme/resources/" TargetMode="External"/><Relationship Id="rId10" Type="http://schemas.openxmlformats.org/officeDocument/2006/relationships/hyperlink" Target="https://www.eventbrite.co.uk/e/starting-out-as-a-research-degree-supervisor-ii-effective-supervision-tickets-103003399942" TargetMode="External"/><Relationship Id="rId19" Type="http://schemas.openxmlformats.org/officeDocument/2006/relationships/hyperlink" Target="https://www.eventbrite.co.uk/e/global-challenges-research-for-impact-in-low-and-middle-income-countries-tickets-103036145886" TargetMode="External"/><Relationship Id="rId4" Type="http://schemas.openxmlformats.org/officeDocument/2006/relationships/hyperlink" Target="https://www.eventbrite.co.uk/e/developing-a-commercial-proposal-tickets-102991921610" TargetMode="External"/><Relationship Id="rId9" Type="http://schemas.openxmlformats.org/officeDocument/2006/relationships/hyperlink" Target="https://www.eventbrite.co.uk/e/starting-out-as-a-research-degree-supervisor-i-what-do-supervisors-do-tickets-103002639668" TargetMode="External"/><Relationship Id="rId14" Type="http://schemas.openxmlformats.org/officeDocument/2006/relationships/hyperlink" Target="https://www.eventbrite.co.uk/e/different-not-wrong-communicating-with-impact-tickets-102996118162" TargetMode="External"/><Relationship Id="rId22" Type="http://schemas.openxmlformats.org/officeDocument/2006/relationships/hyperlink" Target="https://www.eventbrite.co.uk/e/research-impact-maximizing-and-measuring-change-tickets-103013407876" TargetMode="External"/><Relationship Id="rId27" Type="http://schemas.openxmlformats.org/officeDocument/2006/relationships/hyperlink" Target="https://www.eventbrite.co.uk/e/explore-the-prosper-portal-a-new-site-supporting-postdoc-career-development-tickets-1030443484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Midgley, Angela</dc:creator>
  <cp:keywords/>
  <dc:description/>
  <cp:lastModifiedBy>Kearsley, Jean</cp:lastModifiedBy>
  <cp:revision>3</cp:revision>
  <dcterms:created xsi:type="dcterms:W3CDTF">2020-07-22T10:37:00Z</dcterms:created>
  <dcterms:modified xsi:type="dcterms:W3CDTF">2020-07-22T10:38:00Z</dcterms:modified>
</cp:coreProperties>
</file>