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23C25" w14:textId="69044BD6" w:rsidR="001D7884" w:rsidRPr="00B53896" w:rsidRDefault="001D7884" w:rsidP="001D7884">
      <w:pPr>
        <w:pStyle w:val="Heading1"/>
        <w:rPr>
          <w:rFonts w:cs="Poppins"/>
        </w:rPr>
      </w:pPr>
      <w:r>
        <w:rPr>
          <w:rFonts w:cs="Poppins"/>
        </w:rPr>
        <w:t>Bridging Feedback and Action Tool</w:t>
      </w:r>
      <w:bookmarkStart w:id="0" w:name="_GoBack"/>
      <w:bookmarkEnd w:id="0"/>
    </w:p>
    <w:p w14:paraId="1945A4CB" w14:textId="489A6C3E" w:rsidR="00F63495" w:rsidRDefault="001D7884" w:rsidP="00F63495">
      <w:pPr>
        <w:rPr>
          <w:rFonts w:cs="Poppins"/>
          <w:b/>
        </w:rPr>
      </w:pPr>
      <w:r w:rsidRPr="00B53896">
        <w:rPr>
          <w:rFonts w:cs="Poppins"/>
          <w:b/>
        </w:rPr>
        <w:t>Author(s):</w:t>
      </w:r>
      <w:r w:rsidR="00C1572D">
        <w:rPr>
          <w:rFonts w:cs="Poppins"/>
          <w:b/>
        </w:rPr>
        <w:br/>
      </w:r>
      <w:r>
        <w:rPr>
          <w:rFonts w:cs="Poppins"/>
          <w:b/>
        </w:rPr>
        <w:t>Dr Ceri Coulby</w:t>
      </w:r>
      <w:r w:rsidR="00F63495">
        <w:rPr>
          <w:rFonts w:cs="Poppins"/>
          <w:b/>
        </w:rPr>
        <w:t xml:space="preserve"> &amp; </w:t>
      </w:r>
      <w:r>
        <w:rPr>
          <w:rFonts w:cs="Poppins"/>
          <w:b/>
        </w:rPr>
        <w:t xml:space="preserve">Dr Sam </w:t>
      </w:r>
      <w:r w:rsidRPr="00F63495">
        <w:rPr>
          <w:rFonts w:cs="Poppins"/>
          <w:b/>
        </w:rPr>
        <w:t>Saunders</w:t>
      </w:r>
      <w:r w:rsidR="00F63495" w:rsidRPr="00F63495">
        <w:rPr>
          <w:rFonts w:cs="Poppins"/>
          <w:b/>
        </w:rPr>
        <w:t xml:space="preserve"> (Centre for Innovation in Education)</w:t>
      </w:r>
      <w:r w:rsidR="00F63495" w:rsidRPr="00F63495">
        <w:rPr>
          <w:rFonts w:cs="Poppins"/>
          <w:b/>
        </w:rPr>
        <w:br/>
      </w:r>
      <w:r w:rsidR="00F63495">
        <w:rPr>
          <w:rFonts w:cs="Poppins"/>
          <w:b/>
        </w:rPr>
        <w:t>Dr Mark Jellicoe (U</w:t>
      </w:r>
      <w:r w:rsidR="0047791D">
        <w:rPr>
          <w:rFonts w:cs="Poppins"/>
          <w:b/>
        </w:rPr>
        <w:t xml:space="preserve">niversity of </w:t>
      </w:r>
      <w:r w:rsidR="00F63495">
        <w:rPr>
          <w:rFonts w:cs="Poppins"/>
          <w:b/>
        </w:rPr>
        <w:t>Law)</w:t>
      </w:r>
    </w:p>
    <w:p w14:paraId="4384A5DF" w14:textId="5166B222" w:rsidR="001D7884" w:rsidRPr="00B53896" w:rsidRDefault="001D7884" w:rsidP="001D7884">
      <w:pPr>
        <w:pStyle w:val="Heading2"/>
        <w:rPr>
          <w:rFonts w:cs="Poppins"/>
        </w:rPr>
      </w:pPr>
      <w:r w:rsidRPr="00B53896">
        <w:rPr>
          <w:rFonts w:cs="Poppins"/>
        </w:rPr>
        <w:t>Description:</w:t>
      </w:r>
    </w:p>
    <w:p w14:paraId="52DC2A03" w14:textId="76C5D16A" w:rsidR="001D7884" w:rsidRPr="00B53896" w:rsidRDefault="00AC2811" w:rsidP="009B1CE6">
      <w:r>
        <w:t xml:space="preserve">This tool outlines some of the key areas of support that tutors can provide their students to help them turn their feedback into meaningful action. This takes place both before and after the assessment, as students need to understand the parameters of their assessment beforehand, and also the language of the feedback/how to make effective use of it afterwards. This tool outlines some of these areas via the SAGE model, and then provides an opportunity to self-rate an assessment process alongside these areas.  </w:t>
      </w:r>
    </w:p>
    <w:p w14:paraId="6344924C" w14:textId="78EFD01C" w:rsidR="001D7884" w:rsidRPr="00B53896" w:rsidRDefault="001D7884" w:rsidP="001D7884">
      <w:pPr>
        <w:pStyle w:val="Heading2"/>
        <w:rPr>
          <w:rFonts w:cs="Poppins"/>
        </w:rPr>
      </w:pPr>
      <w:r w:rsidRPr="00B53896">
        <w:rPr>
          <w:rFonts w:cs="Poppins"/>
        </w:rPr>
        <w:t xml:space="preserve">Instructions for </w:t>
      </w:r>
      <w:r>
        <w:rPr>
          <w:rFonts w:cs="Poppins"/>
        </w:rPr>
        <w:t>U</w:t>
      </w:r>
      <w:r w:rsidRPr="00B53896">
        <w:rPr>
          <w:rFonts w:cs="Poppins"/>
        </w:rPr>
        <w:t>se:</w:t>
      </w:r>
    </w:p>
    <w:p w14:paraId="58AD6C50" w14:textId="470A72F6" w:rsidR="001D7884" w:rsidRPr="00B53896" w:rsidRDefault="00AC2811" w:rsidP="009B1CE6">
      <w:r>
        <w:t>Read the information on the first page, and then fill in the self-audit tool on the second page to determine where the opportunities to develop feedback literacy and confidence to turn feedback into action into students.</w:t>
      </w:r>
    </w:p>
    <w:p w14:paraId="102118D3" w14:textId="77777777" w:rsidR="001D7884" w:rsidRPr="00B53896" w:rsidRDefault="001D7884" w:rsidP="009B1CE6">
      <w:pPr>
        <w:spacing w:after="4900"/>
        <w:rPr>
          <w:rFonts w:cs="Poppins"/>
        </w:rPr>
      </w:pPr>
      <w:r w:rsidRPr="00B53896">
        <w:rPr>
          <w:rFonts w:cs="Poppins"/>
        </w:rPr>
        <w:t>If you find this resource useful, please feel free to share with others. Please do so, while also retaining this cover sheet. If you are using this resource from outside the University of Liverpool, we would ask you to attribute our text – thank you.</w:t>
      </w:r>
    </w:p>
    <w:p w14:paraId="60C20F5F" w14:textId="77777777" w:rsidR="001D7884" w:rsidRDefault="001D7884" w:rsidP="001D7884">
      <w:pPr>
        <w:rPr>
          <w:sz w:val="16"/>
          <w:szCs w:val="16"/>
        </w:rPr>
      </w:pPr>
      <w:r w:rsidRPr="00CF18CC">
        <w:rPr>
          <w:noProof/>
          <w:sz w:val="16"/>
          <w:szCs w:val="16"/>
        </w:rPr>
        <w:drawing>
          <wp:inline distT="0" distB="0" distL="0" distR="0" wp14:anchorId="6A51D9D0" wp14:editId="611DFC44">
            <wp:extent cx="828675" cy="295275"/>
            <wp:effectExtent l="0" t="0" r="9525" b="9525"/>
            <wp:docPr id="6" name="Picture 6"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7FD3DD01" w14:textId="43137A89" w:rsidR="001D7884" w:rsidRDefault="001D7884" w:rsidP="001D7884">
      <w:pPr>
        <w:rPr>
          <w:rFonts w:eastAsia="Times New Roman" w:cs="Poppins"/>
          <w:sz w:val="16"/>
          <w:szCs w:val="16"/>
          <w:lang w:eastAsia="en-GB"/>
        </w:rPr>
      </w:pPr>
      <w:r w:rsidRPr="00B53896">
        <w:rPr>
          <w:rFonts w:cs="Poppins"/>
          <w:sz w:val="16"/>
          <w:szCs w:val="16"/>
        </w:rPr>
        <w:t>© 202</w:t>
      </w:r>
      <w:r w:rsidR="000978B9">
        <w:rPr>
          <w:rFonts w:cs="Poppins"/>
          <w:sz w:val="16"/>
          <w:szCs w:val="16"/>
        </w:rPr>
        <w:t>4</w:t>
      </w:r>
      <w:r w:rsidRPr="00B53896">
        <w:rPr>
          <w:rFonts w:cs="Poppins"/>
          <w:sz w:val="16"/>
          <w:szCs w:val="16"/>
        </w:rPr>
        <w:t xml:space="preserve"> by the University of Liverpool, Centre for Innovation in Education.</w:t>
      </w:r>
      <w:r w:rsidRPr="00B53896">
        <w:rPr>
          <w:rFonts w:cs="Poppins"/>
          <w:sz w:val="16"/>
          <w:szCs w:val="16"/>
        </w:rPr>
        <w:br/>
      </w:r>
      <w:r w:rsidR="00101625">
        <w:rPr>
          <w:rFonts w:cs="Poppins"/>
          <w:sz w:val="16"/>
          <w:szCs w:val="16"/>
        </w:rPr>
        <w:t xml:space="preserve">Bridging Feedback and Action Tool </w:t>
      </w:r>
      <w:r w:rsidRPr="00B53896">
        <w:rPr>
          <w:rFonts w:cs="Poppins"/>
          <w:sz w:val="16"/>
          <w:szCs w:val="16"/>
        </w:rPr>
        <w:t>by</w:t>
      </w:r>
      <w:r>
        <w:rPr>
          <w:rFonts w:cs="Poppins"/>
          <w:sz w:val="16"/>
          <w:szCs w:val="16"/>
        </w:rPr>
        <w:t xml:space="preserve"> </w:t>
      </w:r>
      <w:r w:rsidR="007C7A43">
        <w:rPr>
          <w:rFonts w:cs="Poppins"/>
          <w:sz w:val="16"/>
          <w:szCs w:val="16"/>
        </w:rPr>
        <w:t xml:space="preserve">Dr </w:t>
      </w:r>
      <w:r>
        <w:rPr>
          <w:rFonts w:cs="Poppins"/>
          <w:sz w:val="16"/>
          <w:szCs w:val="16"/>
        </w:rPr>
        <w:t xml:space="preserve">Ceri Coulby, </w:t>
      </w:r>
      <w:r w:rsidR="007C7A43">
        <w:rPr>
          <w:rFonts w:cs="Poppins"/>
          <w:sz w:val="16"/>
          <w:szCs w:val="16"/>
        </w:rPr>
        <w:t xml:space="preserve">Dr </w:t>
      </w:r>
      <w:r>
        <w:rPr>
          <w:rFonts w:cs="Poppins"/>
          <w:sz w:val="16"/>
          <w:szCs w:val="16"/>
        </w:rPr>
        <w:t>Sam Saunders</w:t>
      </w:r>
      <w:r w:rsidRPr="00B53896">
        <w:rPr>
          <w:rFonts w:cs="Poppins"/>
          <w:sz w:val="16"/>
          <w:szCs w:val="16"/>
        </w:rPr>
        <w:t xml:space="preserve"> </w:t>
      </w:r>
      <w:r>
        <w:rPr>
          <w:rFonts w:cs="Poppins"/>
          <w:sz w:val="16"/>
          <w:szCs w:val="16"/>
        </w:rPr>
        <w:t xml:space="preserve">and </w:t>
      </w:r>
      <w:r w:rsidR="007C7A43">
        <w:rPr>
          <w:rFonts w:cs="Poppins"/>
          <w:sz w:val="16"/>
          <w:szCs w:val="16"/>
        </w:rPr>
        <w:t xml:space="preserve">Dr </w:t>
      </w:r>
      <w:r>
        <w:rPr>
          <w:rFonts w:cs="Poppins"/>
          <w:sz w:val="16"/>
          <w:szCs w:val="16"/>
        </w:rPr>
        <w:t xml:space="preserve">Mark Jellicoe </w:t>
      </w:r>
      <w:r w:rsidRPr="00B53896">
        <w:rPr>
          <w:rFonts w:cs="Poppins"/>
          <w:sz w:val="16"/>
          <w:szCs w:val="16"/>
        </w:rPr>
        <w:t xml:space="preserve">is made available under a </w:t>
      </w:r>
      <w:hyperlink r:id="rId11" w:tgtFrame="_blank" w:tooltip="Creative Commons Attribution-NonCommercial 4.0 International License" w:history="1">
        <w:r w:rsidRPr="00B53896">
          <w:rPr>
            <w:rStyle w:val="Hyperlink"/>
            <w:rFonts w:cs="Poppins"/>
            <w:sz w:val="16"/>
            <w:szCs w:val="16"/>
            <w:shd w:val="clear" w:color="auto" w:fill="FFFFFF"/>
          </w:rPr>
          <w:t>Creative Commons Attribution-</w:t>
        </w:r>
        <w:proofErr w:type="spellStart"/>
        <w:r w:rsidRPr="00B53896">
          <w:rPr>
            <w:rStyle w:val="Hyperlink"/>
            <w:rFonts w:cs="Poppins"/>
            <w:sz w:val="16"/>
            <w:szCs w:val="16"/>
            <w:shd w:val="clear" w:color="auto" w:fill="FFFFFF"/>
          </w:rPr>
          <w:t>NonCommercial</w:t>
        </w:r>
        <w:proofErr w:type="spellEnd"/>
        <w:r w:rsidRPr="00B53896">
          <w:rPr>
            <w:rStyle w:val="Hyperlink"/>
            <w:rFonts w:cs="Poppins"/>
            <w:sz w:val="16"/>
            <w:szCs w:val="16"/>
            <w:shd w:val="clear" w:color="auto" w:fill="FFFFFF"/>
          </w:rPr>
          <w:t xml:space="preserve"> 4.0 International License</w:t>
        </w:r>
      </w:hyperlink>
    </w:p>
    <w:p w14:paraId="7DD26047" w14:textId="77777777" w:rsidR="001D7884" w:rsidRDefault="001D7884" w:rsidP="001D7884">
      <w:pPr>
        <w:pStyle w:val="Heading1"/>
        <w:rPr>
          <w:rFonts w:eastAsia="Times New Roman"/>
          <w:lang w:eastAsia="en-GB"/>
        </w:rPr>
      </w:pPr>
      <w:r>
        <w:rPr>
          <w:rFonts w:eastAsia="Times New Roman"/>
          <w:lang w:eastAsia="en-GB"/>
        </w:rPr>
        <w:lastRenderedPageBreak/>
        <w:t>Bridging Feedback and Action</w:t>
      </w:r>
    </w:p>
    <w:p w14:paraId="0AC479CF" w14:textId="77777777" w:rsidR="001D7884" w:rsidRPr="001D7884" w:rsidRDefault="001D7884" w:rsidP="0079297E">
      <w:pPr>
        <w:rPr>
          <w:lang w:eastAsia="en-GB"/>
        </w:rPr>
      </w:pPr>
      <w:r w:rsidRPr="001D7884">
        <w:rPr>
          <w:lang w:eastAsia="en-GB"/>
        </w:rPr>
        <w:t xml:space="preserve">Feedback can be powerful (Hattie &amp; Timperley, 2007) but it also needs to be </w:t>
      </w:r>
      <w:r>
        <w:rPr>
          <w:lang w:eastAsia="en-GB"/>
        </w:rPr>
        <w:t xml:space="preserve">actively </w:t>
      </w:r>
      <w:r w:rsidRPr="001D7884">
        <w:rPr>
          <w:lang w:eastAsia="en-GB"/>
        </w:rPr>
        <w:t>used (</w:t>
      </w:r>
      <w:proofErr w:type="spellStart"/>
      <w:r w:rsidRPr="001D7884">
        <w:rPr>
          <w:lang w:eastAsia="en-GB"/>
        </w:rPr>
        <w:t>Winstone</w:t>
      </w:r>
      <w:proofErr w:type="spellEnd"/>
      <w:r w:rsidRPr="001D7884">
        <w:rPr>
          <w:lang w:eastAsia="en-GB"/>
        </w:rPr>
        <w:t xml:space="preserve"> et al., 2017).  According to Hattie and Timperley, feedback answers three fundamental questions.  </w:t>
      </w:r>
    </w:p>
    <w:p w14:paraId="2E81B0F9" w14:textId="77777777" w:rsidR="001D7884" w:rsidRPr="001D7884" w:rsidRDefault="001D7884" w:rsidP="001D7884">
      <w:pPr>
        <w:pStyle w:val="ListParagraph"/>
        <w:numPr>
          <w:ilvl w:val="0"/>
          <w:numId w:val="1"/>
        </w:numPr>
        <w:rPr>
          <w:rFonts w:eastAsia="Times New Roman" w:cs="Poppins"/>
          <w:szCs w:val="20"/>
          <w:lang w:eastAsia="en-GB"/>
        </w:rPr>
      </w:pPr>
      <w:r w:rsidRPr="001D7884">
        <w:rPr>
          <w:rFonts w:eastAsia="Times New Roman" w:cs="Poppins"/>
          <w:szCs w:val="20"/>
          <w:lang w:eastAsia="en-GB"/>
        </w:rPr>
        <w:t xml:space="preserve">Where am I going? What are the goals? </w:t>
      </w:r>
    </w:p>
    <w:p w14:paraId="406F11D4" w14:textId="77777777" w:rsidR="001D7884" w:rsidRPr="001D7884" w:rsidRDefault="001D7884" w:rsidP="001D7884">
      <w:pPr>
        <w:pStyle w:val="ListParagraph"/>
        <w:numPr>
          <w:ilvl w:val="0"/>
          <w:numId w:val="1"/>
        </w:numPr>
        <w:rPr>
          <w:rFonts w:eastAsia="Times New Roman" w:cs="Poppins"/>
          <w:szCs w:val="20"/>
          <w:lang w:eastAsia="en-GB"/>
        </w:rPr>
      </w:pPr>
      <w:r w:rsidRPr="001D7884">
        <w:rPr>
          <w:rFonts w:eastAsia="Times New Roman" w:cs="Poppins"/>
          <w:szCs w:val="20"/>
          <w:lang w:eastAsia="en-GB"/>
        </w:rPr>
        <w:t xml:space="preserve">How am I currently going? (Feedback) </w:t>
      </w:r>
    </w:p>
    <w:p w14:paraId="000BD5E6" w14:textId="77777777" w:rsidR="001D7884" w:rsidRPr="001D7884" w:rsidRDefault="001D7884" w:rsidP="001D7884">
      <w:pPr>
        <w:pStyle w:val="ListParagraph"/>
        <w:numPr>
          <w:ilvl w:val="0"/>
          <w:numId w:val="1"/>
        </w:numPr>
        <w:rPr>
          <w:rFonts w:eastAsia="Times New Roman" w:cs="Poppins"/>
          <w:szCs w:val="20"/>
          <w:lang w:eastAsia="en-GB"/>
        </w:rPr>
      </w:pPr>
      <w:r w:rsidRPr="001D7884">
        <w:rPr>
          <w:rFonts w:eastAsia="Times New Roman" w:cs="Poppins"/>
          <w:szCs w:val="20"/>
          <w:lang w:eastAsia="en-GB"/>
        </w:rPr>
        <w:t xml:space="preserve">Where to next? (Feedforward) </w:t>
      </w:r>
    </w:p>
    <w:p w14:paraId="611990E6" w14:textId="77777777" w:rsidR="001D7884" w:rsidRDefault="001D7884" w:rsidP="0079297E">
      <w:pPr>
        <w:rPr>
          <w:lang w:eastAsia="en-GB"/>
        </w:rPr>
      </w:pPr>
      <w:r w:rsidRPr="001D7884">
        <w:rPr>
          <w:lang w:eastAsia="en-GB"/>
        </w:rPr>
        <w:t xml:space="preserve">Explicit educator support can assist learners in understanding how to engage in receiving feedback well and why engaging might benefit them immediately and in future. </w:t>
      </w:r>
      <w:proofErr w:type="spellStart"/>
      <w:r w:rsidRPr="001D7884">
        <w:rPr>
          <w:lang w:eastAsia="en-GB"/>
        </w:rPr>
        <w:t>Winstone</w:t>
      </w:r>
      <w:proofErr w:type="spellEnd"/>
      <w:r w:rsidRPr="001D7884">
        <w:rPr>
          <w:lang w:eastAsia="en-GB"/>
        </w:rPr>
        <w:t xml:space="preserve"> and colleagues (2017) identified four</w:t>
      </w:r>
      <w:r w:rsidR="00CF1455">
        <w:rPr>
          <w:lang w:eastAsia="en-GB"/>
        </w:rPr>
        <w:t xml:space="preserve"> feedback</w:t>
      </w:r>
      <w:r w:rsidRPr="001D7884">
        <w:rPr>
          <w:lang w:eastAsia="en-GB"/>
        </w:rPr>
        <w:t xml:space="preserve"> recipience </w:t>
      </w:r>
      <w:r w:rsidR="00CF1455">
        <w:rPr>
          <w:lang w:eastAsia="en-GB"/>
        </w:rPr>
        <w:t>aspects</w:t>
      </w:r>
      <w:r w:rsidRPr="001D7884">
        <w:rPr>
          <w:lang w:eastAsia="en-GB"/>
        </w:rPr>
        <w:t xml:space="preserve"> where learners benefit from educator guidance</w:t>
      </w:r>
      <w:r w:rsidR="00CF1455">
        <w:rPr>
          <w:lang w:eastAsia="en-GB"/>
        </w:rPr>
        <w:t xml:space="preserve"> when interpreting their feedback and turning it into meaningful action</w:t>
      </w:r>
      <w:r w:rsidRPr="001D7884">
        <w:rPr>
          <w:lang w:eastAsia="en-GB"/>
        </w:rPr>
        <w:t>. These are set out in the SAGE model:</w:t>
      </w:r>
    </w:p>
    <w:tbl>
      <w:tblPr>
        <w:tblStyle w:val="TableGrid"/>
        <w:tblW w:w="0" w:type="auto"/>
        <w:tblLook w:val="04A0" w:firstRow="1" w:lastRow="0" w:firstColumn="1" w:lastColumn="0" w:noHBand="0" w:noVBand="1"/>
      </w:tblPr>
      <w:tblGrid>
        <w:gridCol w:w="2263"/>
        <w:gridCol w:w="6753"/>
      </w:tblGrid>
      <w:tr w:rsidR="001D7884" w14:paraId="5416BD66" w14:textId="77777777" w:rsidTr="001D7884">
        <w:tc>
          <w:tcPr>
            <w:tcW w:w="2263" w:type="dxa"/>
          </w:tcPr>
          <w:p w14:paraId="2CD8B82D" w14:textId="77777777" w:rsidR="001D7884" w:rsidRPr="001D7884" w:rsidRDefault="001D7884" w:rsidP="001D7884">
            <w:pPr>
              <w:rPr>
                <w:rFonts w:eastAsia="Times New Roman" w:cs="Poppins"/>
                <w:b/>
                <w:szCs w:val="20"/>
                <w:lang w:eastAsia="en-GB"/>
              </w:rPr>
            </w:pPr>
            <w:r w:rsidRPr="001D7884">
              <w:rPr>
                <w:rFonts w:eastAsia="Times New Roman" w:cs="Poppins"/>
                <w:b/>
                <w:szCs w:val="20"/>
                <w:lang w:eastAsia="en-GB"/>
              </w:rPr>
              <w:t>Aspect</w:t>
            </w:r>
          </w:p>
        </w:tc>
        <w:tc>
          <w:tcPr>
            <w:tcW w:w="6753" w:type="dxa"/>
          </w:tcPr>
          <w:p w14:paraId="111E57B0" w14:textId="77777777" w:rsidR="001D7884" w:rsidRPr="001D7884" w:rsidRDefault="001D7884" w:rsidP="001D7884">
            <w:pPr>
              <w:rPr>
                <w:rFonts w:eastAsia="Times New Roman" w:cs="Poppins"/>
                <w:b/>
                <w:szCs w:val="20"/>
                <w:lang w:eastAsia="en-GB"/>
              </w:rPr>
            </w:pPr>
            <w:r w:rsidRPr="001D7884">
              <w:rPr>
                <w:rFonts w:eastAsia="Times New Roman" w:cs="Poppins"/>
                <w:b/>
                <w:szCs w:val="20"/>
                <w:lang w:eastAsia="en-GB"/>
              </w:rPr>
              <w:t>Challenges</w:t>
            </w:r>
          </w:p>
        </w:tc>
      </w:tr>
      <w:tr w:rsidR="001D7884" w14:paraId="06ED9B0A" w14:textId="77777777" w:rsidTr="00CF1455">
        <w:tc>
          <w:tcPr>
            <w:tcW w:w="2263" w:type="dxa"/>
            <w:vAlign w:val="center"/>
          </w:tcPr>
          <w:p w14:paraId="076CD051" w14:textId="77777777" w:rsidR="001D7884" w:rsidRPr="001D7884" w:rsidRDefault="001D7884" w:rsidP="00CF1455">
            <w:pPr>
              <w:rPr>
                <w:rFonts w:eastAsia="Times New Roman" w:cs="Poppins"/>
                <w:b/>
                <w:sz w:val="18"/>
                <w:szCs w:val="20"/>
                <w:lang w:eastAsia="en-GB"/>
              </w:rPr>
            </w:pPr>
            <w:r w:rsidRPr="00B753B2">
              <w:rPr>
                <w:rFonts w:eastAsia="Times New Roman" w:cs="Poppins"/>
                <w:b/>
                <w:color w:val="C00000"/>
                <w:sz w:val="24"/>
                <w:szCs w:val="20"/>
                <w:lang w:eastAsia="en-GB"/>
              </w:rPr>
              <w:t>S</w:t>
            </w:r>
            <w:r w:rsidRPr="001D7884">
              <w:rPr>
                <w:rFonts w:eastAsia="Times New Roman" w:cs="Poppins"/>
                <w:b/>
                <w:sz w:val="18"/>
                <w:szCs w:val="20"/>
                <w:lang w:eastAsia="en-GB"/>
              </w:rPr>
              <w:t>elf-Assessment</w:t>
            </w:r>
          </w:p>
        </w:tc>
        <w:tc>
          <w:tcPr>
            <w:tcW w:w="6753" w:type="dxa"/>
            <w:vAlign w:val="center"/>
          </w:tcPr>
          <w:p w14:paraId="74807A3B" w14:textId="77777777" w:rsidR="00CF1455" w:rsidRDefault="001D7884" w:rsidP="00CF1455">
            <w:pPr>
              <w:rPr>
                <w:rFonts w:eastAsia="Times New Roman" w:cs="Poppins"/>
                <w:sz w:val="18"/>
                <w:szCs w:val="20"/>
                <w:lang w:eastAsia="en-GB"/>
              </w:rPr>
            </w:pPr>
            <w:r w:rsidRPr="001D7884">
              <w:rPr>
                <w:rFonts w:eastAsia="Times New Roman" w:cs="Poppins"/>
                <w:sz w:val="18"/>
                <w:szCs w:val="20"/>
                <w:lang w:eastAsia="en-GB"/>
              </w:rPr>
              <w:t>Have I made it clear to the student what good performance looks like? Have had/will they have an opportunity to see how their own performance compares to a given framework (a rubric/example</w:t>
            </w:r>
            <w:r w:rsidR="00CF1455">
              <w:rPr>
                <w:rFonts w:eastAsia="Times New Roman" w:cs="Poppins"/>
                <w:sz w:val="18"/>
                <w:szCs w:val="20"/>
                <w:lang w:eastAsia="en-GB"/>
              </w:rPr>
              <w:t>)</w:t>
            </w:r>
            <w:r w:rsidRPr="001D7884">
              <w:rPr>
                <w:rFonts w:eastAsia="Times New Roman" w:cs="Poppins"/>
                <w:sz w:val="18"/>
                <w:szCs w:val="20"/>
                <w:lang w:eastAsia="en-GB"/>
              </w:rPr>
              <w:t>?</w:t>
            </w:r>
          </w:p>
          <w:p w14:paraId="7FDE1C38" w14:textId="77777777" w:rsidR="00CF1455" w:rsidRPr="001D7884" w:rsidRDefault="00CF1455" w:rsidP="00CF1455">
            <w:pPr>
              <w:rPr>
                <w:rFonts w:eastAsia="Times New Roman" w:cs="Poppins"/>
                <w:sz w:val="18"/>
                <w:szCs w:val="20"/>
                <w:lang w:eastAsia="en-GB"/>
              </w:rPr>
            </w:pPr>
          </w:p>
        </w:tc>
      </w:tr>
      <w:tr w:rsidR="001D7884" w14:paraId="0124B49E" w14:textId="77777777" w:rsidTr="00CF1455">
        <w:tc>
          <w:tcPr>
            <w:tcW w:w="2263" w:type="dxa"/>
            <w:vAlign w:val="center"/>
          </w:tcPr>
          <w:p w14:paraId="64618A80" w14:textId="77777777" w:rsidR="001D7884" w:rsidRPr="001D7884" w:rsidRDefault="001D7884" w:rsidP="00CF1455">
            <w:pPr>
              <w:rPr>
                <w:rFonts w:eastAsia="Times New Roman" w:cs="Poppins"/>
                <w:b/>
                <w:sz w:val="18"/>
                <w:szCs w:val="20"/>
                <w:lang w:eastAsia="en-GB"/>
              </w:rPr>
            </w:pPr>
            <w:r w:rsidRPr="00B753B2">
              <w:rPr>
                <w:rFonts w:eastAsia="Times New Roman" w:cs="Poppins"/>
                <w:b/>
                <w:color w:val="C00000"/>
                <w:sz w:val="24"/>
                <w:szCs w:val="20"/>
                <w:lang w:eastAsia="en-GB"/>
              </w:rPr>
              <w:t>A</w:t>
            </w:r>
            <w:r w:rsidRPr="001D7884">
              <w:rPr>
                <w:rFonts w:eastAsia="Times New Roman" w:cs="Poppins"/>
                <w:b/>
                <w:sz w:val="18"/>
                <w:szCs w:val="20"/>
                <w:lang w:eastAsia="en-GB"/>
              </w:rPr>
              <w:t>ssessment Literacy</w:t>
            </w:r>
          </w:p>
        </w:tc>
        <w:tc>
          <w:tcPr>
            <w:tcW w:w="6753" w:type="dxa"/>
            <w:vAlign w:val="center"/>
          </w:tcPr>
          <w:p w14:paraId="0D0B2F5D" w14:textId="77777777" w:rsidR="001D7884" w:rsidRPr="001D7884" w:rsidRDefault="001D7884" w:rsidP="00CF1455">
            <w:pPr>
              <w:rPr>
                <w:rFonts w:eastAsia="Times New Roman" w:cs="Poppins"/>
                <w:sz w:val="18"/>
                <w:szCs w:val="20"/>
                <w:lang w:eastAsia="en-GB"/>
              </w:rPr>
            </w:pPr>
            <w:r w:rsidRPr="001D7884">
              <w:rPr>
                <w:rFonts w:eastAsia="Times New Roman" w:cs="Poppins"/>
                <w:sz w:val="18"/>
                <w:szCs w:val="20"/>
                <w:lang w:eastAsia="en-GB"/>
              </w:rPr>
              <w:t xml:space="preserve">What opportunities have the students had to understand the expectations of the assessment? How have you made it clear how the assessment’s parts all fit together? </w:t>
            </w:r>
            <w:r w:rsidR="00CF1455">
              <w:rPr>
                <w:rFonts w:eastAsia="Times New Roman" w:cs="Poppins"/>
                <w:sz w:val="18"/>
                <w:szCs w:val="20"/>
                <w:lang w:eastAsia="en-GB"/>
              </w:rPr>
              <w:t xml:space="preserve">How have you ensured that the students have had the right tools to complete the assessment? </w:t>
            </w:r>
          </w:p>
        </w:tc>
      </w:tr>
      <w:tr w:rsidR="001D7884" w14:paraId="1EF34A10" w14:textId="77777777" w:rsidTr="00CF1455">
        <w:tc>
          <w:tcPr>
            <w:tcW w:w="2263" w:type="dxa"/>
            <w:vAlign w:val="center"/>
          </w:tcPr>
          <w:p w14:paraId="7831BCDB" w14:textId="77777777" w:rsidR="001D7884" w:rsidRPr="001D7884" w:rsidRDefault="001D7884" w:rsidP="00CF1455">
            <w:pPr>
              <w:rPr>
                <w:rFonts w:eastAsia="Times New Roman" w:cs="Poppins"/>
                <w:b/>
                <w:sz w:val="18"/>
                <w:szCs w:val="20"/>
                <w:lang w:eastAsia="en-GB"/>
              </w:rPr>
            </w:pPr>
            <w:r w:rsidRPr="00B753B2">
              <w:rPr>
                <w:rFonts w:eastAsia="Times New Roman" w:cs="Poppins"/>
                <w:b/>
                <w:color w:val="C00000"/>
                <w:sz w:val="24"/>
                <w:szCs w:val="20"/>
                <w:lang w:eastAsia="en-GB"/>
              </w:rPr>
              <w:t>G</w:t>
            </w:r>
            <w:r w:rsidRPr="001D7884">
              <w:rPr>
                <w:rFonts w:eastAsia="Times New Roman" w:cs="Poppins"/>
                <w:b/>
                <w:sz w:val="18"/>
                <w:szCs w:val="20"/>
                <w:lang w:eastAsia="en-GB"/>
              </w:rPr>
              <w:t>oal-Setting and Self-Regulation</w:t>
            </w:r>
          </w:p>
        </w:tc>
        <w:tc>
          <w:tcPr>
            <w:tcW w:w="6753" w:type="dxa"/>
            <w:vAlign w:val="center"/>
          </w:tcPr>
          <w:p w14:paraId="272704E3" w14:textId="77777777" w:rsidR="001D7884" w:rsidRDefault="00CF1455" w:rsidP="00CF1455">
            <w:pPr>
              <w:rPr>
                <w:rFonts w:eastAsia="Times New Roman" w:cs="Poppins"/>
                <w:szCs w:val="20"/>
                <w:lang w:eastAsia="en-GB"/>
              </w:rPr>
            </w:pPr>
            <w:r w:rsidRPr="00CF1455">
              <w:rPr>
                <w:rFonts w:eastAsia="Times New Roman" w:cs="Poppins"/>
                <w:sz w:val="18"/>
                <w:szCs w:val="20"/>
                <w:lang w:eastAsia="en-GB"/>
              </w:rPr>
              <w:t xml:space="preserve">Have you clarified the timetable of the assessment and how students might plan to achieve their best? How have you outlined strategies for students to achieve their best? How have you outlined ways for students to actively use their feedback in future contexts? </w:t>
            </w:r>
          </w:p>
        </w:tc>
      </w:tr>
      <w:tr w:rsidR="001D7884" w14:paraId="466A1966" w14:textId="77777777" w:rsidTr="00CF1455">
        <w:tc>
          <w:tcPr>
            <w:tcW w:w="2263" w:type="dxa"/>
            <w:vAlign w:val="center"/>
          </w:tcPr>
          <w:p w14:paraId="766D1A3B" w14:textId="77777777" w:rsidR="001D7884" w:rsidRPr="001D7884" w:rsidRDefault="001D7884" w:rsidP="00CF1455">
            <w:pPr>
              <w:rPr>
                <w:rFonts w:eastAsia="Times New Roman" w:cs="Poppins"/>
                <w:b/>
                <w:sz w:val="18"/>
                <w:szCs w:val="20"/>
                <w:lang w:eastAsia="en-GB"/>
              </w:rPr>
            </w:pPr>
            <w:r w:rsidRPr="00B753B2">
              <w:rPr>
                <w:rFonts w:eastAsia="Times New Roman" w:cs="Poppins"/>
                <w:b/>
                <w:color w:val="C00000"/>
                <w:sz w:val="24"/>
                <w:szCs w:val="20"/>
                <w:lang w:eastAsia="en-GB"/>
              </w:rPr>
              <w:t>E</w:t>
            </w:r>
            <w:r w:rsidRPr="001D7884">
              <w:rPr>
                <w:rFonts w:eastAsia="Times New Roman" w:cs="Poppins"/>
                <w:b/>
                <w:sz w:val="18"/>
                <w:szCs w:val="20"/>
                <w:lang w:eastAsia="en-GB"/>
              </w:rPr>
              <w:t>ngagement and Motivation</w:t>
            </w:r>
          </w:p>
        </w:tc>
        <w:tc>
          <w:tcPr>
            <w:tcW w:w="6753" w:type="dxa"/>
            <w:vAlign w:val="center"/>
          </w:tcPr>
          <w:p w14:paraId="52944224" w14:textId="77777777" w:rsidR="00CF1455" w:rsidRDefault="00CF1455" w:rsidP="00CF1455">
            <w:pPr>
              <w:rPr>
                <w:rFonts w:eastAsia="Times New Roman" w:cs="Poppins"/>
                <w:sz w:val="18"/>
                <w:szCs w:val="20"/>
                <w:lang w:eastAsia="en-GB"/>
              </w:rPr>
            </w:pPr>
          </w:p>
          <w:p w14:paraId="1CBA50E6" w14:textId="77777777" w:rsidR="00CF1455" w:rsidRDefault="00CF1455" w:rsidP="00CF1455">
            <w:pPr>
              <w:rPr>
                <w:rFonts w:eastAsia="Times New Roman" w:cs="Poppins"/>
                <w:sz w:val="18"/>
                <w:szCs w:val="20"/>
                <w:lang w:eastAsia="en-GB"/>
              </w:rPr>
            </w:pPr>
            <w:r w:rsidRPr="00CF1455">
              <w:rPr>
                <w:rFonts w:eastAsia="Times New Roman" w:cs="Poppins"/>
                <w:sz w:val="18"/>
                <w:szCs w:val="20"/>
                <w:lang w:eastAsia="en-GB"/>
              </w:rPr>
              <w:t>In what ways are you helping students to develop their confidence and willingness to engage?</w:t>
            </w:r>
          </w:p>
          <w:p w14:paraId="32BE37A9" w14:textId="77777777" w:rsidR="00CF1455" w:rsidRPr="00CF1455" w:rsidRDefault="00CF1455" w:rsidP="00CF1455">
            <w:pPr>
              <w:rPr>
                <w:rFonts w:eastAsia="Times New Roman" w:cs="Poppins"/>
                <w:sz w:val="18"/>
                <w:szCs w:val="20"/>
                <w:lang w:eastAsia="en-GB"/>
              </w:rPr>
            </w:pPr>
          </w:p>
        </w:tc>
      </w:tr>
    </w:tbl>
    <w:p w14:paraId="6F5D3113" w14:textId="0715B39C" w:rsidR="001D7884" w:rsidRDefault="001D7884" w:rsidP="001D7884">
      <w:pPr>
        <w:rPr>
          <w:rFonts w:eastAsia="Times New Roman" w:cs="Poppins"/>
          <w:szCs w:val="20"/>
          <w:lang w:eastAsia="en-GB"/>
        </w:rPr>
      </w:pPr>
    </w:p>
    <w:p w14:paraId="6698093D" w14:textId="1D7FB27D" w:rsidR="00F24556" w:rsidRDefault="00F24556" w:rsidP="00643893">
      <w:pPr>
        <w:spacing w:after="2400"/>
        <w:rPr>
          <w:lang w:eastAsia="en-GB"/>
        </w:rPr>
      </w:pPr>
      <w:r>
        <w:rPr>
          <w:lang w:eastAsia="en-GB"/>
        </w:rPr>
        <w:t xml:space="preserve">Use the table on the next page of this tool to audit your feedback/feedforward processes </w:t>
      </w:r>
      <w:r w:rsidR="00422F29">
        <w:rPr>
          <w:lang w:eastAsia="en-GB"/>
        </w:rPr>
        <w:t>for a given assessment, to help your students maximise the effect of, and their engagement with, their feedback. Answer the given questions in the spaces provided, and reflect on what you have put and consider implementing some of the strategies outlined.</w:t>
      </w:r>
    </w:p>
    <w:tbl>
      <w:tblPr>
        <w:tblStyle w:val="TableGrid"/>
        <w:tblW w:w="0" w:type="auto"/>
        <w:tblLook w:val="04A0" w:firstRow="1" w:lastRow="0" w:firstColumn="1" w:lastColumn="0" w:noHBand="0" w:noVBand="1"/>
      </w:tblPr>
      <w:tblGrid>
        <w:gridCol w:w="9016"/>
      </w:tblGrid>
      <w:tr w:rsidR="00422F29" w14:paraId="521B3B85" w14:textId="77777777" w:rsidTr="00422F29">
        <w:tc>
          <w:tcPr>
            <w:tcW w:w="9016" w:type="dxa"/>
          </w:tcPr>
          <w:p w14:paraId="5C08A127" w14:textId="5CE8EEE5" w:rsidR="00422F29" w:rsidRPr="00422F29" w:rsidRDefault="00422F29" w:rsidP="00AC2811">
            <w:pPr>
              <w:pStyle w:val="ListParagraph"/>
              <w:numPr>
                <w:ilvl w:val="0"/>
                <w:numId w:val="3"/>
              </w:numPr>
              <w:ind w:left="313"/>
              <w:rPr>
                <w:rFonts w:eastAsia="Times New Roman" w:cs="Poppins"/>
                <w:i/>
                <w:szCs w:val="20"/>
                <w:lang w:eastAsia="en-GB"/>
              </w:rPr>
            </w:pPr>
            <w:r w:rsidRPr="00422F29">
              <w:rPr>
                <w:rFonts w:eastAsia="Times New Roman" w:cs="Poppins"/>
                <w:b/>
                <w:szCs w:val="20"/>
                <w:lang w:eastAsia="en-GB"/>
              </w:rPr>
              <w:t>Pre-</w:t>
            </w:r>
            <w:r>
              <w:rPr>
                <w:rFonts w:eastAsia="Times New Roman" w:cs="Poppins"/>
                <w:b/>
                <w:szCs w:val="20"/>
                <w:lang w:eastAsia="en-GB"/>
              </w:rPr>
              <w:t>a</w:t>
            </w:r>
            <w:r w:rsidRPr="00422F29">
              <w:rPr>
                <w:rFonts w:eastAsia="Times New Roman" w:cs="Poppins"/>
                <w:b/>
                <w:szCs w:val="20"/>
                <w:lang w:eastAsia="en-GB"/>
              </w:rPr>
              <w:t xml:space="preserve">ssessment </w:t>
            </w:r>
            <w:r>
              <w:rPr>
                <w:rFonts w:eastAsia="Times New Roman" w:cs="Poppins"/>
                <w:b/>
                <w:szCs w:val="20"/>
                <w:lang w:eastAsia="en-GB"/>
              </w:rPr>
              <w:t>l</w:t>
            </w:r>
            <w:r w:rsidRPr="00422F29">
              <w:rPr>
                <w:rFonts w:eastAsia="Times New Roman" w:cs="Poppins"/>
                <w:b/>
                <w:szCs w:val="20"/>
                <w:lang w:eastAsia="en-GB"/>
              </w:rPr>
              <w:t xml:space="preserve">iteracy: </w:t>
            </w:r>
            <w:r w:rsidRPr="00641D70">
              <w:rPr>
                <w:rFonts w:eastAsia="Times New Roman" w:cs="Poppins"/>
                <w:sz w:val="18"/>
                <w:szCs w:val="20"/>
                <w:lang w:eastAsia="en-GB"/>
              </w:rPr>
              <w:t>What opportunities have you put in place for students to better understand the assessment, the marking criteria, the rubric, and what ‘good’ looks like?</w:t>
            </w:r>
            <w:r w:rsidRPr="00422F29">
              <w:rPr>
                <w:rFonts w:eastAsia="Times New Roman" w:cs="Poppins"/>
                <w:i/>
                <w:sz w:val="18"/>
                <w:szCs w:val="20"/>
                <w:lang w:eastAsia="en-GB"/>
              </w:rPr>
              <w:t xml:space="preserve"> </w:t>
            </w:r>
          </w:p>
        </w:tc>
      </w:tr>
      <w:tr w:rsidR="00422F29" w14:paraId="6B4E032F" w14:textId="77777777" w:rsidTr="00422F29">
        <w:tc>
          <w:tcPr>
            <w:tcW w:w="9016" w:type="dxa"/>
          </w:tcPr>
          <w:p w14:paraId="770B7A2B" w14:textId="2905A3A8" w:rsidR="00925613" w:rsidRDefault="00925613" w:rsidP="00D269BE">
            <w:pPr>
              <w:rPr>
                <w:rFonts w:eastAsia="Times New Roman" w:cs="Poppins"/>
                <w:szCs w:val="20"/>
                <w:lang w:eastAsia="en-GB"/>
              </w:rPr>
            </w:pPr>
          </w:p>
          <w:p w14:paraId="5867A753" w14:textId="77777777" w:rsidR="00D269BE" w:rsidRDefault="00D269BE" w:rsidP="00D269BE">
            <w:pPr>
              <w:rPr>
                <w:rFonts w:eastAsia="Times New Roman" w:cs="Poppins"/>
                <w:szCs w:val="20"/>
                <w:lang w:eastAsia="en-GB"/>
              </w:rPr>
            </w:pPr>
          </w:p>
          <w:p w14:paraId="40665D99" w14:textId="77777777" w:rsidR="00D269BE" w:rsidRDefault="00D269BE" w:rsidP="00D269BE">
            <w:pPr>
              <w:rPr>
                <w:rFonts w:eastAsia="Times New Roman" w:cs="Poppins"/>
                <w:szCs w:val="20"/>
                <w:lang w:eastAsia="en-GB"/>
              </w:rPr>
            </w:pPr>
          </w:p>
          <w:p w14:paraId="79C73BCC" w14:textId="081EFF32" w:rsidR="00D269BE" w:rsidRDefault="00D269BE" w:rsidP="00D269BE">
            <w:pPr>
              <w:rPr>
                <w:rFonts w:eastAsia="Times New Roman" w:cs="Poppins"/>
                <w:szCs w:val="20"/>
                <w:lang w:eastAsia="en-GB"/>
              </w:rPr>
            </w:pPr>
          </w:p>
        </w:tc>
      </w:tr>
      <w:tr w:rsidR="00422F29" w14:paraId="7C9BFC06" w14:textId="77777777" w:rsidTr="00422F29">
        <w:tc>
          <w:tcPr>
            <w:tcW w:w="9016" w:type="dxa"/>
          </w:tcPr>
          <w:p w14:paraId="2ADD0881" w14:textId="61E27BEC" w:rsidR="00422F29" w:rsidRPr="00422F29" w:rsidRDefault="00422F29" w:rsidP="00AC2811">
            <w:pPr>
              <w:pStyle w:val="ListParagraph"/>
              <w:numPr>
                <w:ilvl w:val="0"/>
                <w:numId w:val="3"/>
              </w:numPr>
              <w:ind w:left="313"/>
              <w:rPr>
                <w:rFonts w:eastAsia="Times New Roman" w:cs="Poppins"/>
                <w:i/>
                <w:szCs w:val="20"/>
                <w:lang w:eastAsia="en-GB"/>
              </w:rPr>
            </w:pPr>
            <w:r w:rsidRPr="00422F29">
              <w:rPr>
                <w:rFonts w:eastAsia="Times New Roman" w:cs="Poppins"/>
                <w:b/>
                <w:szCs w:val="20"/>
                <w:lang w:eastAsia="en-GB"/>
              </w:rPr>
              <w:t xml:space="preserve">The language of assessment: </w:t>
            </w:r>
            <w:r w:rsidRPr="00641D70">
              <w:rPr>
                <w:rFonts w:eastAsia="Times New Roman" w:cs="Poppins"/>
                <w:sz w:val="18"/>
                <w:szCs w:val="20"/>
                <w:lang w:eastAsia="en-GB"/>
              </w:rPr>
              <w:t xml:space="preserve">What opportunities are </w:t>
            </w:r>
            <w:r w:rsidR="00AC2811" w:rsidRPr="00641D70">
              <w:rPr>
                <w:rFonts w:eastAsia="Times New Roman" w:cs="Poppins"/>
                <w:sz w:val="18"/>
                <w:szCs w:val="20"/>
                <w:lang w:eastAsia="en-GB"/>
              </w:rPr>
              <w:t xml:space="preserve">there </w:t>
            </w:r>
            <w:r w:rsidRPr="00641D70">
              <w:rPr>
                <w:rFonts w:eastAsia="Times New Roman" w:cs="Poppins"/>
                <w:sz w:val="18"/>
                <w:szCs w:val="20"/>
                <w:lang w:eastAsia="en-GB"/>
              </w:rPr>
              <w:t>for students to glean an understanding of the</w:t>
            </w:r>
            <w:r w:rsidR="00AC2811" w:rsidRPr="00641D70">
              <w:rPr>
                <w:rFonts w:eastAsia="Times New Roman" w:cs="Poppins"/>
                <w:sz w:val="18"/>
                <w:szCs w:val="20"/>
                <w:lang w:eastAsia="en-GB"/>
              </w:rPr>
              <w:t>ir assessment’s/feedback’s</w:t>
            </w:r>
            <w:r w:rsidRPr="00641D70">
              <w:rPr>
                <w:rFonts w:eastAsia="Times New Roman" w:cs="Poppins"/>
                <w:sz w:val="18"/>
                <w:szCs w:val="20"/>
                <w:lang w:eastAsia="en-GB"/>
              </w:rPr>
              <w:t xml:space="preserve"> language? Are any of the terms esoteric? Are</w:t>
            </w:r>
            <w:r w:rsidR="00AC2811" w:rsidRPr="00641D70">
              <w:rPr>
                <w:rFonts w:eastAsia="Times New Roman" w:cs="Poppins"/>
                <w:sz w:val="18"/>
                <w:szCs w:val="20"/>
                <w:lang w:eastAsia="en-GB"/>
              </w:rPr>
              <w:t xml:space="preserve"> markers</w:t>
            </w:r>
            <w:r w:rsidRPr="00641D70">
              <w:rPr>
                <w:rFonts w:eastAsia="Times New Roman" w:cs="Poppins"/>
                <w:sz w:val="18"/>
                <w:szCs w:val="20"/>
                <w:lang w:eastAsia="en-GB"/>
              </w:rPr>
              <w:t xml:space="preserve"> on the same page, and does this match the students’ understanding?</w:t>
            </w:r>
            <w:r w:rsidRPr="00422F29">
              <w:rPr>
                <w:rFonts w:eastAsia="Times New Roman" w:cs="Poppins"/>
                <w:i/>
                <w:sz w:val="18"/>
                <w:szCs w:val="20"/>
                <w:lang w:eastAsia="en-GB"/>
              </w:rPr>
              <w:t xml:space="preserve"> </w:t>
            </w:r>
          </w:p>
        </w:tc>
      </w:tr>
      <w:tr w:rsidR="00422F29" w14:paraId="03860348" w14:textId="77777777" w:rsidTr="00422F29">
        <w:tc>
          <w:tcPr>
            <w:tcW w:w="9016" w:type="dxa"/>
          </w:tcPr>
          <w:p w14:paraId="1FA94717" w14:textId="77777777" w:rsidR="00422F29" w:rsidRDefault="00422F29" w:rsidP="00FB7C44">
            <w:pPr>
              <w:rPr>
                <w:rFonts w:eastAsia="Times New Roman" w:cs="Poppins"/>
                <w:szCs w:val="20"/>
                <w:lang w:eastAsia="en-GB"/>
              </w:rPr>
            </w:pPr>
          </w:p>
          <w:p w14:paraId="273036B5" w14:textId="77777777" w:rsidR="00FB7C44" w:rsidRDefault="00FB7C44" w:rsidP="00FB7C44">
            <w:pPr>
              <w:rPr>
                <w:rFonts w:eastAsia="Times New Roman" w:cs="Poppins"/>
                <w:szCs w:val="20"/>
                <w:lang w:eastAsia="en-GB"/>
              </w:rPr>
            </w:pPr>
          </w:p>
          <w:p w14:paraId="0C43ABD2" w14:textId="77777777" w:rsidR="00FB7C44" w:rsidRDefault="00FB7C44" w:rsidP="00FB7C44">
            <w:pPr>
              <w:rPr>
                <w:rFonts w:eastAsia="Times New Roman" w:cs="Poppins"/>
                <w:szCs w:val="20"/>
                <w:lang w:eastAsia="en-GB"/>
              </w:rPr>
            </w:pPr>
          </w:p>
          <w:p w14:paraId="0720771B" w14:textId="1B234586" w:rsidR="00FB7C44" w:rsidRDefault="00FB7C44" w:rsidP="00FB7C44">
            <w:pPr>
              <w:rPr>
                <w:rFonts w:eastAsia="Times New Roman" w:cs="Poppins"/>
                <w:szCs w:val="20"/>
                <w:lang w:eastAsia="en-GB"/>
              </w:rPr>
            </w:pPr>
          </w:p>
        </w:tc>
      </w:tr>
      <w:tr w:rsidR="00422F29" w14:paraId="5544BF5B" w14:textId="77777777" w:rsidTr="00422F29">
        <w:tc>
          <w:tcPr>
            <w:tcW w:w="9016" w:type="dxa"/>
          </w:tcPr>
          <w:p w14:paraId="5E469811" w14:textId="1567C627" w:rsidR="00422F29" w:rsidRPr="00422F29" w:rsidRDefault="00422F29" w:rsidP="00AC2811">
            <w:pPr>
              <w:pStyle w:val="ListParagraph"/>
              <w:numPr>
                <w:ilvl w:val="0"/>
                <w:numId w:val="3"/>
              </w:numPr>
              <w:ind w:left="313"/>
              <w:rPr>
                <w:rFonts w:eastAsia="Times New Roman" w:cs="Poppins"/>
                <w:i/>
                <w:szCs w:val="20"/>
                <w:lang w:eastAsia="en-GB"/>
              </w:rPr>
            </w:pPr>
            <w:r w:rsidRPr="00422F29">
              <w:rPr>
                <w:rFonts w:eastAsia="Times New Roman" w:cs="Poppins"/>
                <w:b/>
                <w:szCs w:val="20"/>
                <w:lang w:eastAsia="en-GB"/>
              </w:rPr>
              <w:t>Emotional expectations</w:t>
            </w:r>
            <w:r w:rsidR="00AC2811">
              <w:rPr>
                <w:rFonts w:eastAsia="Times New Roman" w:cs="Poppins"/>
                <w:b/>
                <w:szCs w:val="20"/>
                <w:lang w:eastAsia="en-GB"/>
              </w:rPr>
              <w:t xml:space="preserve">: </w:t>
            </w:r>
            <w:r w:rsidRPr="00641D70">
              <w:rPr>
                <w:rFonts w:eastAsia="Times New Roman" w:cs="Poppins"/>
                <w:sz w:val="18"/>
                <w:szCs w:val="20"/>
                <w:lang w:eastAsia="en-GB"/>
              </w:rPr>
              <w:t>What strategies are in place to help students manage their expectations ahead of receiving feedback? Or, are there strategies in place to help deal with the inevitable emotional response from students upon receipt of feedback?</w:t>
            </w:r>
            <w:r w:rsidRPr="00422F29">
              <w:rPr>
                <w:rFonts w:eastAsia="Times New Roman" w:cs="Poppins"/>
                <w:i/>
                <w:sz w:val="18"/>
                <w:szCs w:val="20"/>
                <w:lang w:eastAsia="en-GB"/>
              </w:rPr>
              <w:t xml:space="preserve"> </w:t>
            </w:r>
          </w:p>
        </w:tc>
      </w:tr>
      <w:tr w:rsidR="00422F29" w14:paraId="44EADBE9" w14:textId="77777777" w:rsidTr="00422F29">
        <w:tc>
          <w:tcPr>
            <w:tcW w:w="9016" w:type="dxa"/>
          </w:tcPr>
          <w:p w14:paraId="379E82DE" w14:textId="77777777" w:rsidR="00422F29" w:rsidRDefault="00422F29" w:rsidP="00BD3131">
            <w:pPr>
              <w:rPr>
                <w:rFonts w:eastAsia="Times New Roman" w:cs="Poppins"/>
                <w:szCs w:val="20"/>
                <w:lang w:eastAsia="en-GB"/>
              </w:rPr>
            </w:pPr>
          </w:p>
          <w:p w14:paraId="02104D1B" w14:textId="77777777" w:rsidR="00BD3131" w:rsidRDefault="00BD3131" w:rsidP="00BD3131">
            <w:pPr>
              <w:rPr>
                <w:rFonts w:eastAsia="Times New Roman" w:cs="Poppins"/>
                <w:szCs w:val="20"/>
                <w:lang w:eastAsia="en-GB"/>
              </w:rPr>
            </w:pPr>
          </w:p>
          <w:p w14:paraId="0527317A" w14:textId="77777777" w:rsidR="00BD3131" w:rsidRDefault="00BD3131" w:rsidP="00BD3131">
            <w:pPr>
              <w:rPr>
                <w:rFonts w:eastAsia="Times New Roman" w:cs="Poppins"/>
                <w:szCs w:val="20"/>
                <w:lang w:eastAsia="en-GB"/>
              </w:rPr>
            </w:pPr>
          </w:p>
          <w:p w14:paraId="1ABFA35D" w14:textId="466AAACC" w:rsidR="00BD3131" w:rsidRDefault="00BD3131" w:rsidP="00BD3131">
            <w:pPr>
              <w:rPr>
                <w:rFonts w:eastAsia="Times New Roman" w:cs="Poppins"/>
                <w:szCs w:val="20"/>
                <w:lang w:eastAsia="en-GB"/>
              </w:rPr>
            </w:pPr>
          </w:p>
        </w:tc>
      </w:tr>
      <w:tr w:rsidR="00422F29" w14:paraId="7B0FBB5E" w14:textId="77777777" w:rsidTr="00422F29">
        <w:tc>
          <w:tcPr>
            <w:tcW w:w="9016" w:type="dxa"/>
          </w:tcPr>
          <w:p w14:paraId="76677C12" w14:textId="627CF530" w:rsidR="00422F29" w:rsidRPr="00AC2811" w:rsidRDefault="00422F29" w:rsidP="00AC2811">
            <w:pPr>
              <w:pStyle w:val="ListParagraph"/>
              <w:numPr>
                <w:ilvl w:val="0"/>
                <w:numId w:val="3"/>
              </w:numPr>
              <w:ind w:left="313"/>
              <w:rPr>
                <w:rFonts w:eastAsia="Times New Roman" w:cs="Poppins"/>
                <w:i/>
                <w:szCs w:val="20"/>
                <w:lang w:eastAsia="en-GB"/>
              </w:rPr>
            </w:pPr>
            <w:r w:rsidRPr="00AC2811">
              <w:rPr>
                <w:rFonts w:eastAsia="Times New Roman" w:cs="Poppins"/>
                <w:b/>
                <w:szCs w:val="20"/>
                <w:lang w:eastAsia="en-GB"/>
              </w:rPr>
              <w:t>Personalised support</w:t>
            </w:r>
            <w:r w:rsidR="00AC2811">
              <w:rPr>
                <w:rFonts w:eastAsia="Times New Roman" w:cs="Poppins"/>
                <w:b/>
                <w:szCs w:val="20"/>
                <w:lang w:eastAsia="en-GB"/>
              </w:rPr>
              <w:t xml:space="preserve"> and developing confidence</w:t>
            </w:r>
            <w:r w:rsidR="00AC2811" w:rsidRPr="00641D70">
              <w:rPr>
                <w:rFonts w:eastAsia="Times New Roman" w:cs="Poppins"/>
                <w:b/>
                <w:szCs w:val="20"/>
                <w:lang w:eastAsia="en-GB"/>
              </w:rPr>
              <w:t xml:space="preserve">: </w:t>
            </w:r>
            <w:r w:rsidRPr="00641D70">
              <w:rPr>
                <w:rFonts w:eastAsia="Times New Roman" w:cs="Poppins"/>
                <w:sz w:val="18"/>
                <w:szCs w:val="20"/>
                <w:lang w:eastAsia="en-GB"/>
              </w:rPr>
              <w:t>Do students get an opportunity to speak to you directly about their assessment</w:t>
            </w:r>
            <w:r w:rsidR="00AC2811" w:rsidRPr="00641D70">
              <w:rPr>
                <w:rFonts w:eastAsia="Times New Roman" w:cs="Poppins"/>
                <w:sz w:val="18"/>
                <w:szCs w:val="20"/>
                <w:lang w:eastAsia="en-GB"/>
              </w:rPr>
              <w:t xml:space="preserve"> and is that provided in a way that relates to them? How can we help them become autonomous?</w:t>
            </w:r>
          </w:p>
        </w:tc>
      </w:tr>
      <w:tr w:rsidR="00422F29" w14:paraId="6B0EDF38" w14:textId="77777777" w:rsidTr="00422F29">
        <w:tc>
          <w:tcPr>
            <w:tcW w:w="9016" w:type="dxa"/>
          </w:tcPr>
          <w:p w14:paraId="70AC7883" w14:textId="77777777" w:rsidR="00422F29" w:rsidRDefault="00422F29" w:rsidP="009344B8">
            <w:pPr>
              <w:rPr>
                <w:rFonts w:eastAsia="Times New Roman" w:cs="Poppins"/>
                <w:szCs w:val="20"/>
                <w:lang w:eastAsia="en-GB"/>
              </w:rPr>
            </w:pPr>
          </w:p>
          <w:p w14:paraId="1DC9424B" w14:textId="77777777" w:rsidR="009344B8" w:rsidRDefault="009344B8" w:rsidP="009344B8">
            <w:pPr>
              <w:rPr>
                <w:rFonts w:eastAsia="Times New Roman" w:cs="Poppins"/>
                <w:szCs w:val="20"/>
                <w:lang w:eastAsia="en-GB"/>
              </w:rPr>
            </w:pPr>
          </w:p>
          <w:p w14:paraId="372B2D87" w14:textId="77777777" w:rsidR="009344B8" w:rsidRDefault="009344B8" w:rsidP="009344B8">
            <w:pPr>
              <w:rPr>
                <w:rFonts w:eastAsia="Times New Roman" w:cs="Poppins"/>
                <w:szCs w:val="20"/>
                <w:lang w:eastAsia="en-GB"/>
              </w:rPr>
            </w:pPr>
          </w:p>
          <w:p w14:paraId="3A1FA522" w14:textId="4D00EA59" w:rsidR="009344B8" w:rsidRDefault="009344B8" w:rsidP="009344B8">
            <w:pPr>
              <w:rPr>
                <w:rFonts w:eastAsia="Times New Roman" w:cs="Poppins"/>
                <w:szCs w:val="20"/>
                <w:lang w:eastAsia="en-GB"/>
              </w:rPr>
            </w:pPr>
          </w:p>
        </w:tc>
      </w:tr>
      <w:tr w:rsidR="00422F29" w14:paraId="6D8F38AE" w14:textId="77777777" w:rsidTr="00422F29">
        <w:tc>
          <w:tcPr>
            <w:tcW w:w="9016" w:type="dxa"/>
          </w:tcPr>
          <w:p w14:paraId="043B2F38" w14:textId="518F5148" w:rsidR="00AC2811" w:rsidRPr="00AC2811" w:rsidRDefault="00AC2811" w:rsidP="00AC2811">
            <w:pPr>
              <w:pStyle w:val="ListParagraph"/>
              <w:numPr>
                <w:ilvl w:val="0"/>
                <w:numId w:val="3"/>
              </w:numPr>
              <w:ind w:left="313"/>
              <w:rPr>
                <w:rFonts w:eastAsia="Times New Roman" w:cs="Poppins"/>
                <w:i/>
                <w:szCs w:val="20"/>
                <w:lang w:eastAsia="en-GB"/>
              </w:rPr>
            </w:pPr>
            <w:r w:rsidRPr="00AC2811">
              <w:rPr>
                <w:rFonts w:eastAsia="Times New Roman" w:cs="Poppins"/>
                <w:b/>
                <w:szCs w:val="20"/>
                <w:lang w:eastAsia="en-GB"/>
              </w:rPr>
              <w:t>Goal setting</w:t>
            </w:r>
            <w:r>
              <w:rPr>
                <w:rFonts w:eastAsia="Times New Roman" w:cs="Poppins"/>
                <w:b/>
                <w:szCs w:val="20"/>
                <w:lang w:eastAsia="en-GB"/>
              </w:rPr>
              <w:t xml:space="preserve">: </w:t>
            </w:r>
            <w:r w:rsidRPr="00641D70">
              <w:rPr>
                <w:rFonts w:eastAsia="Times New Roman" w:cs="Poppins"/>
                <w:sz w:val="18"/>
                <w:szCs w:val="20"/>
                <w:lang w:eastAsia="en-GB"/>
              </w:rPr>
              <w:t xml:space="preserve">What opportunities are there for students to review their feedback and set goals for the future? Are there opportunities for them to actually meet these goals? </w:t>
            </w:r>
          </w:p>
        </w:tc>
      </w:tr>
      <w:tr w:rsidR="00422F29" w14:paraId="58ABF715" w14:textId="77777777" w:rsidTr="00422F29">
        <w:tc>
          <w:tcPr>
            <w:tcW w:w="9016" w:type="dxa"/>
          </w:tcPr>
          <w:p w14:paraId="79A424F7" w14:textId="77777777" w:rsidR="00422F29" w:rsidRDefault="00422F29" w:rsidP="00FF6C52">
            <w:pPr>
              <w:rPr>
                <w:rFonts w:eastAsia="Times New Roman" w:cs="Poppins"/>
                <w:szCs w:val="20"/>
                <w:lang w:eastAsia="en-GB"/>
              </w:rPr>
            </w:pPr>
          </w:p>
          <w:p w14:paraId="7156CAC7" w14:textId="77777777" w:rsidR="00FF6C52" w:rsidRDefault="00FF6C52" w:rsidP="00FF6C52">
            <w:pPr>
              <w:rPr>
                <w:rFonts w:eastAsia="Times New Roman" w:cs="Poppins"/>
                <w:szCs w:val="20"/>
                <w:lang w:eastAsia="en-GB"/>
              </w:rPr>
            </w:pPr>
          </w:p>
          <w:p w14:paraId="1A37E870" w14:textId="77777777" w:rsidR="00FF6C52" w:rsidRDefault="00FF6C52" w:rsidP="00FF6C52">
            <w:pPr>
              <w:rPr>
                <w:rFonts w:eastAsia="Times New Roman" w:cs="Poppins"/>
                <w:szCs w:val="20"/>
                <w:lang w:eastAsia="en-GB"/>
              </w:rPr>
            </w:pPr>
          </w:p>
          <w:p w14:paraId="4B6ABB9B" w14:textId="29AE2E6E" w:rsidR="00FF6C52" w:rsidRDefault="00FF6C52" w:rsidP="00FF6C52">
            <w:pPr>
              <w:rPr>
                <w:rFonts w:eastAsia="Times New Roman" w:cs="Poppins"/>
                <w:szCs w:val="20"/>
                <w:lang w:eastAsia="en-GB"/>
              </w:rPr>
            </w:pPr>
          </w:p>
        </w:tc>
      </w:tr>
    </w:tbl>
    <w:p w14:paraId="397EF2E2" w14:textId="77777777" w:rsidR="00422F29" w:rsidRDefault="00422F29" w:rsidP="00BF746A">
      <w:pPr>
        <w:rPr>
          <w:rFonts w:eastAsia="Times New Roman" w:cs="Poppins"/>
          <w:szCs w:val="20"/>
          <w:lang w:eastAsia="en-GB"/>
        </w:rPr>
      </w:pPr>
    </w:p>
    <w:sectPr w:rsidR="00422F29" w:rsidSect="00367A5E">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21416" w14:textId="77777777" w:rsidR="00631835" w:rsidRDefault="00631835" w:rsidP="00631835">
      <w:pPr>
        <w:spacing w:after="0" w:line="240" w:lineRule="auto"/>
      </w:pPr>
      <w:r>
        <w:separator/>
      </w:r>
    </w:p>
  </w:endnote>
  <w:endnote w:type="continuationSeparator" w:id="0">
    <w:p w14:paraId="3B7D9C77" w14:textId="77777777" w:rsidR="00631835" w:rsidRDefault="00631835" w:rsidP="0063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C55FD" w14:textId="77777777" w:rsidR="00631835" w:rsidRDefault="00631835" w:rsidP="00631835">
      <w:pPr>
        <w:spacing w:after="0" w:line="240" w:lineRule="auto"/>
      </w:pPr>
      <w:r>
        <w:separator/>
      </w:r>
    </w:p>
  </w:footnote>
  <w:footnote w:type="continuationSeparator" w:id="0">
    <w:p w14:paraId="693D7F59" w14:textId="77777777" w:rsidR="00631835" w:rsidRDefault="00631835" w:rsidP="00631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E25D" w14:textId="0CD00870" w:rsidR="00631835" w:rsidRPr="00875E37" w:rsidRDefault="00875E37" w:rsidP="00875E37">
    <w:pPr>
      <w:pStyle w:val="Header"/>
      <w:spacing w:after="400"/>
    </w:pPr>
    <w:r>
      <w:rPr>
        <w:noProof/>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69E3" w14:textId="2BDC0BAA" w:rsidR="00367A5E" w:rsidRDefault="00367A5E" w:rsidP="002A5D65">
    <w:pPr>
      <w:pStyle w:val="Header"/>
      <w:spacing w:after="400"/>
    </w:pPr>
    <w:r>
      <w:rPr>
        <w:noProof/>
      </w:rPr>
      <w:ptab w:relativeTo="margin" w:alignment="left" w:leader="none"/>
    </w:r>
    <w:r>
      <w:rPr>
        <w:noProof/>
      </w:rPr>
      <w:drawing>
        <wp:inline distT="0" distB="0" distL="0" distR="0" wp14:anchorId="75830D7E" wp14:editId="3FA989E4">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sidR="0047791D">
      <w:rPr>
        <w:noProof/>
      </w:rPr>
      <w:drawing>
        <wp:inline distT="0" distB="0" distL="0" distR="0" wp14:anchorId="33B83DB1" wp14:editId="124A5C9F">
          <wp:extent cx="646245" cy="518160"/>
          <wp:effectExtent l="0" t="0" r="190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aw-logo.png"/>
                  <pic:cNvPicPr/>
                </pic:nvPicPr>
                <pic:blipFill>
                  <a:blip r:embed="rId2">
                    <a:extLst>
                      <a:ext uri="{28A0092B-C50C-407E-A947-70E740481C1C}">
                        <a14:useLocalDpi xmlns:a14="http://schemas.microsoft.com/office/drawing/2010/main" val="0"/>
                      </a:ext>
                    </a:extLst>
                  </a:blip>
                  <a:stretch>
                    <a:fillRect/>
                  </a:stretch>
                </pic:blipFill>
                <pic:spPr>
                  <a:xfrm>
                    <a:off x="0" y="0"/>
                    <a:ext cx="693307" cy="5558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54503"/>
    <w:multiLevelType w:val="hybridMultilevel"/>
    <w:tmpl w:val="60AC2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E64DBE"/>
    <w:multiLevelType w:val="hybridMultilevel"/>
    <w:tmpl w:val="58E02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8B7DB5"/>
    <w:multiLevelType w:val="hybridMultilevel"/>
    <w:tmpl w:val="CFFA3A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84"/>
    <w:rsid w:val="000978B9"/>
    <w:rsid w:val="000F4EB0"/>
    <w:rsid w:val="00101625"/>
    <w:rsid w:val="001671D4"/>
    <w:rsid w:val="001D7884"/>
    <w:rsid w:val="002A5D65"/>
    <w:rsid w:val="003035F7"/>
    <w:rsid w:val="00303796"/>
    <w:rsid w:val="00367A5E"/>
    <w:rsid w:val="00422F29"/>
    <w:rsid w:val="0047791D"/>
    <w:rsid w:val="00631835"/>
    <w:rsid w:val="00641D70"/>
    <w:rsid w:val="00643893"/>
    <w:rsid w:val="00707C96"/>
    <w:rsid w:val="0079297E"/>
    <w:rsid w:val="007C7A43"/>
    <w:rsid w:val="00875E37"/>
    <w:rsid w:val="008A7CD4"/>
    <w:rsid w:val="00925613"/>
    <w:rsid w:val="009344B8"/>
    <w:rsid w:val="009B1CE6"/>
    <w:rsid w:val="00A26F05"/>
    <w:rsid w:val="00A5425C"/>
    <w:rsid w:val="00AA5DF0"/>
    <w:rsid w:val="00AC2811"/>
    <w:rsid w:val="00B753B2"/>
    <w:rsid w:val="00BD3131"/>
    <w:rsid w:val="00BF746A"/>
    <w:rsid w:val="00C1572D"/>
    <w:rsid w:val="00CB2520"/>
    <w:rsid w:val="00CF1455"/>
    <w:rsid w:val="00D269BE"/>
    <w:rsid w:val="00DD77E5"/>
    <w:rsid w:val="00E6793C"/>
    <w:rsid w:val="00EB79DB"/>
    <w:rsid w:val="00F24556"/>
    <w:rsid w:val="00F63495"/>
    <w:rsid w:val="00FB7C44"/>
    <w:rsid w:val="00FF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AF0953"/>
  <w15:chartTrackingRefBased/>
  <w15:docId w15:val="{CBABA273-4764-498E-9574-873B0784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884"/>
    <w:rPr>
      <w:rFonts w:ascii="Poppins" w:hAnsi="Poppins"/>
      <w:sz w:val="20"/>
    </w:rPr>
  </w:style>
  <w:style w:type="paragraph" w:styleId="Heading1">
    <w:name w:val="heading 1"/>
    <w:basedOn w:val="Normal"/>
    <w:next w:val="Normal"/>
    <w:link w:val="Heading1Char"/>
    <w:uiPriority w:val="9"/>
    <w:qFormat/>
    <w:rsid w:val="001D7884"/>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7884"/>
    <w:pPr>
      <w:keepNext/>
      <w:keepLines/>
      <w:spacing w:after="12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semiHidden/>
    <w:unhideWhenUsed/>
    <w:qFormat/>
    <w:rsid w:val="00EB79DB"/>
    <w:pPr>
      <w:keepNext/>
      <w:keepLines/>
      <w:spacing w:after="120"/>
      <w:outlineLvl w:val="2"/>
    </w:pPr>
    <w:rPr>
      <w:rFonts w:eastAsiaTheme="majorEastAsia"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884"/>
    <w:rPr>
      <w:rFonts w:ascii="Poppins" w:eastAsiaTheme="majorEastAsia" w:hAnsi="Poppins" w:cstheme="majorBidi"/>
      <w:color w:val="2F5496" w:themeColor="accent1" w:themeShade="BF"/>
      <w:sz w:val="32"/>
      <w:szCs w:val="32"/>
    </w:rPr>
  </w:style>
  <w:style w:type="character" w:customStyle="1" w:styleId="Heading2Char">
    <w:name w:val="Heading 2 Char"/>
    <w:basedOn w:val="DefaultParagraphFont"/>
    <w:link w:val="Heading2"/>
    <w:uiPriority w:val="9"/>
    <w:rsid w:val="001D7884"/>
    <w:rPr>
      <w:rFonts w:ascii="Poppins" w:eastAsiaTheme="majorEastAsia" w:hAnsi="Poppins" w:cstheme="majorBidi"/>
      <w:color w:val="2F5496" w:themeColor="accent1" w:themeShade="BF"/>
      <w:sz w:val="28"/>
      <w:szCs w:val="26"/>
    </w:rPr>
  </w:style>
  <w:style w:type="character" w:styleId="Hyperlink">
    <w:name w:val="Hyperlink"/>
    <w:basedOn w:val="DefaultParagraphFont"/>
    <w:uiPriority w:val="99"/>
    <w:unhideWhenUsed/>
    <w:rsid w:val="001D7884"/>
    <w:rPr>
      <w:color w:val="0563C1" w:themeColor="hyperlink"/>
      <w:u w:val="single"/>
    </w:rPr>
  </w:style>
  <w:style w:type="paragraph" w:styleId="ListParagraph">
    <w:name w:val="List Paragraph"/>
    <w:basedOn w:val="Normal"/>
    <w:uiPriority w:val="34"/>
    <w:qFormat/>
    <w:rsid w:val="001D7884"/>
    <w:pPr>
      <w:ind w:left="720"/>
      <w:contextualSpacing/>
    </w:pPr>
  </w:style>
  <w:style w:type="table" w:styleId="TableGrid">
    <w:name w:val="Table Grid"/>
    <w:basedOn w:val="TableNormal"/>
    <w:uiPriority w:val="39"/>
    <w:rsid w:val="001D7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1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835"/>
    <w:rPr>
      <w:rFonts w:ascii="Poppins" w:hAnsi="Poppins"/>
      <w:sz w:val="20"/>
    </w:rPr>
  </w:style>
  <w:style w:type="paragraph" w:styleId="Footer">
    <w:name w:val="footer"/>
    <w:basedOn w:val="Normal"/>
    <w:link w:val="FooterChar"/>
    <w:uiPriority w:val="99"/>
    <w:unhideWhenUsed/>
    <w:rsid w:val="00631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835"/>
    <w:rPr>
      <w:rFonts w:ascii="Poppins" w:hAnsi="Poppins"/>
      <w:sz w:val="20"/>
    </w:rPr>
  </w:style>
  <w:style w:type="character" w:customStyle="1" w:styleId="Heading3Char">
    <w:name w:val="Heading 3 Char"/>
    <w:basedOn w:val="DefaultParagraphFont"/>
    <w:link w:val="Heading3"/>
    <w:uiPriority w:val="9"/>
    <w:semiHidden/>
    <w:rsid w:val="00EB79DB"/>
    <w:rPr>
      <w:rFonts w:ascii="Poppins" w:eastAsiaTheme="majorEastAsia" w:hAnsi="Poppins" w:cstheme="majorBidi"/>
      <w:color w:val="2F5496" w:themeColor="accent1" w:themeShade="BF"/>
      <w:sz w:val="24"/>
      <w:szCs w:val="24"/>
    </w:rPr>
  </w:style>
  <w:style w:type="character" w:styleId="FollowedHyperlink">
    <w:name w:val="FollowedHyperlink"/>
    <w:basedOn w:val="DefaultParagraphFont"/>
    <w:uiPriority w:val="99"/>
    <w:semiHidden/>
    <w:unhideWhenUsed/>
    <w:rsid w:val="00A26F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nc/4.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5ce57d-d54c-47aa-ba15-8b499546c1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C69A55B62E534FBD8C6A89AA51651B" ma:contentTypeVersion="15" ma:contentTypeDescription="Create a new document." ma:contentTypeScope="" ma:versionID="8fec3d15330a208e8b227a25d18e93bc">
  <xsd:schema xmlns:xsd="http://www.w3.org/2001/XMLSchema" xmlns:xs="http://www.w3.org/2001/XMLSchema" xmlns:p="http://schemas.microsoft.com/office/2006/metadata/properties" xmlns:ns3="edeaae00-0d42-49ac-bf59-25b9bb504cd1" xmlns:ns4="bd5ce57d-d54c-47aa-ba15-8b499546c1f8" targetNamespace="http://schemas.microsoft.com/office/2006/metadata/properties" ma:root="true" ma:fieldsID="e29ef16d114edd96f6bee5005564f458" ns3:_="" ns4:_="">
    <xsd:import namespace="edeaae00-0d42-49ac-bf59-25b9bb504cd1"/>
    <xsd:import namespace="bd5ce57d-d54c-47aa-ba15-8b499546c1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e00-0d42-49ac-bf59-25b9bb504c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ce57d-d54c-47aa-ba15-8b499546c1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26D6C-C000-4F2A-8559-58652FA972BB}">
  <ds:schemaRefs>
    <ds:schemaRef ds:uri="http://schemas.microsoft.com/sharepoint/v3/contenttype/forms"/>
  </ds:schemaRefs>
</ds:datastoreItem>
</file>

<file path=customXml/itemProps2.xml><?xml version="1.0" encoding="utf-8"?>
<ds:datastoreItem xmlns:ds="http://schemas.openxmlformats.org/officeDocument/2006/customXml" ds:itemID="{57D226FF-DC2E-402F-98AC-769BB2D31BB5}">
  <ds:schemaRefs>
    <ds:schemaRef ds:uri="bd5ce57d-d54c-47aa-ba15-8b499546c1f8"/>
    <ds:schemaRef ds:uri="http://www.w3.org/XML/1998/namespace"/>
    <ds:schemaRef ds:uri="edeaae00-0d42-49ac-bf59-25b9bb504cd1"/>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3A8969C-EEFE-4DEF-A033-4162ADEE9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e00-0d42-49ac-bf59-25b9bb504cd1"/>
    <ds:schemaRef ds:uri="bd5ce57d-d54c-47aa-ba15-8b499546c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Bridging Feedback and Action Tool</vt:lpstr>
    </vt:vector>
  </TitlesOfParts>
  <Company>The University of Liverpool</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Bridging Feedback and Action Tool</dc:title>
  <dc:subject/>
  <dc:creator>Saunders, Samuel</dc:creator>
  <cp:keywords/>
  <dc:description/>
  <cp:lastModifiedBy>Wong, Dennis [dennisw]</cp:lastModifiedBy>
  <cp:revision>35</cp:revision>
  <dcterms:created xsi:type="dcterms:W3CDTF">2023-11-24T12:49:00Z</dcterms:created>
  <dcterms:modified xsi:type="dcterms:W3CDTF">2024-01-11T15:20:00Z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0x01010001C69A55B62E534FBD8C6A89AA51651B</vt:lpwstr>
  </property>
</Properties>
</file>